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xmlns:wp14="http://schemas.microsoft.com/office/word/2010/wordml" w:rsidR="00856A4B" w:rsidP="78402975" w:rsidRDefault="00F86CF4" w14:paraId="6E1EB929" wp14:textId="77777777">
      <w:pPr>
        <w:jc w:val="center"/>
        <w:rPr>
          <w:b w:val="1"/>
          <w:bCs w:val="1"/>
          <w:sz w:val="28"/>
          <w:szCs w:val="28"/>
          <w:lang w:val="es-ES"/>
        </w:rPr>
      </w:pPr>
      <w:r w:rsidRPr="78402975" w:rsidR="524F69E8">
        <w:rPr>
          <w:b w:val="1"/>
          <w:bCs w:val="1"/>
          <w:sz w:val="28"/>
          <w:szCs w:val="28"/>
          <w:lang w:val="es-ES"/>
        </w:rPr>
        <w:t xml:space="preserve">FORMULARIO DE PREGUNTAS OFICIO CONTRALORÍA Radicación #: 2-2026-00373 </w:t>
      </w:r>
      <w:r w:rsidRPr="78402975" w:rsidR="524F69E8">
        <w:rPr>
          <w:b w:val="1"/>
          <w:bCs w:val="1"/>
          <w:sz w:val="28"/>
          <w:szCs w:val="28"/>
          <w:lang w:val="es-ES"/>
        </w:rPr>
        <w:t>Proc</w:t>
      </w:r>
      <w:r w:rsidRPr="78402975" w:rsidR="524F69E8">
        <w:rPr>
          <w:b w:val="1"/>
          <w:bCs w:val="1"/>
          <w:sz w:val="28"/>
          <w:szCs w:val="28"/>
          <w:lang w:val="es-ES"/>
        </w:rPr>
        <w:t xml:space="preserve"> #:1821971      Fecha:2026-01-13 10:06</w:t>
      </w:r>
    </w:p>
    <w:p xmlns:wp14="http://schemas.microsoft.com/office/word/2010/wordml" w:rsidR="00856A4B" w:rsidRDefault="00856A4B" w14:paraId="672A6659" wp14:textId="77777777">
      <w:pPr>
        <w:jc w:val="center"/>
        <w:rPr>
          <w:b/>
          <w:bCs/>
          <w:sz w:val="32"/>
          <w:szCs w:val="32"/>
        </w:rPr>
      </w:pPr>
    </w:p>
    <w:p xmlns:wp14="http://schemas.microsoft.com/office/word/2010/wordml" w:rsidR="00856A4B" w:rsidRDefault="00856A4B" w14:paraId="0A37501D" wp14:textId="77777777"/>
    <w:p xmlns:wp14="http://schemas.microsoft.com/office/word/2010/wordml" w:rsidR="00856A4B" w:rsidRDefault="00F86CF4" w14:paraId="3E58A97F" wp14:textId="77777777">
      <w:pPr>
        <w:numPr>
          <w:ilvl w:val="0"/>
          <w:numId w:val="3"/>
        </w:numPr>
        <w:pBdr>
          <w:top w:val="nil"/>
          <w:left w:val="nil"/>
          <w:bottom w:val="nil"/>
          <w:right w:val="nil"/>
          <w:between w:val="nil"/>
        </w:pBdr>
        <w:spacing w:after="0"/>
        <w:rPr>
          <w:color w:val="000000"/>
        </w:rPr>
      </w:pPr>
      <w:r>
        <w:rPr>
          <w:color w:val="000000"/>
        </w:rPr>
        <w:t xml:space="preserve"> Plan de Desarrollo Local. </w:t>
      </w:r>
      <w:r>
        <w:rPr>
          <w:color w:val="00B0F0"/>
        </w:rPr>
        <w:t xml:space="preserve"> </w:t>
      </w:r>
      <w:r>
        <w:rPr>
          <w:b/>
          <w:bCs/>
          <w:color w:val="00B0F0"/>
        </w:rPr>
        <w:t xml:space="preserve"> </w:t>
      </w:r>
    </w:p>
    <w:p xmlns:wp14="http://schemas.microsoft.com/office/word/2010/wordml" w:rsidR="00856A4B" w:rsidRDefault="00856A4B" w14:paraId="5DAB6C7B" wp14:textId="77777777">
      <w:pPr>
        <w:pBdr>
          <w:top w:val="nil"/>
          <w:left w:val="nil"/>
          <w:bottom w:val="nil"/>
          <w:right w:val="nil"/>
          <w:between w:val="nil"/>
        </w:pBdr>
        <w:spacing w:after="0"/>
        <w:ind w:left="720"/>
        <w:rPr>
          <w:b/>
          <w:bCs/>
        </w:rPr>
      </w:pPr>
    </w:p>
    <w:p xmlns:wp14="http://schemas.microsoft.com/office/word/2010/wordml" w:rsidR="00856A4B" w:rsidP="78402975" w:rsidRDefault="00F86CF4" w14:paraId="0031E327" wp14:textId="321BF257">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lang w:val="es-ES"/>
        </w:rPr>
      </w:pPr>
      <w:r w:rsidRPr="78402975" w:rsidR="7DBAB4E2">
        <w:rPr>
          <w:lang w:val="es-ES"/>
        </w:rPr>
        <w:t>A</w:t>
      </w:r>
      <w:r w:rsidR="7DBAB4E2">
        <w:rPr/>
        <w:t>l respecto s</w:t>
      </w:r>
      <w:r w:rsidRPr="78402975" w:rsidR="524F69E8">
        <w:rPr>
          <w:lang w:val="es-ES"/>
        </w:rPr>
        <w:t xml:space="preserve">e </w:t>
      </w:r>
      <w:r w:rsidRPr="78402975" w:rsidR="1FA64789">
        <w:rPr>
          <w:lang w:val="es-ES"/>
        </w:rPr>
        <w:t>adjunta</w:t>
      </w:r>
      <w:r w:rsidRPr="78402975" w:rsidR="1FA64789">
        <w:rPr>
          <w:lang w:val="es-ES"/>
        </w:rPr>
        <w:t xml:space="preserve"> anexo 01 </w:t>
      </w:r>
      <w:r w:rsidRPr="78402975" w:rsidR="524F69E8">
        <w:rPr>
          <w:lang w:val="es-ES"/>
        </w:rPr>
        <w:t xml:space="preserve">el Plan de Desarrollo Local, Acuerdo Local No. 002 (Del 23 de agosto del 2024) Por el cual se adopta el plan de desarrollo económico, social, ambiental y de obras públicas para la localidad de Tunjuelito 2025-2028 “Tunjuelito camina segura”. </w:t>
      </w:r>
    </w:p>
    <w:p xmlns:wp14="http://schemas.microsoft.com/office/word/2010/wordml" w:rsidR="00856A4B" w:rsidRDefault="00856A4B" w14:paraId="02EB378F" wp14:textId="77777777">
      <w:pPr>
        <w:pBdr>
          <w:top w:val="nil"/>
          <w:left w:val="nil"/>
          <w:bottom w:val="nil"/>
          <w:right w:val="nil"/>
          <w:between w:val="nil"/>
        </w:pBdr>
        <w:spacing w:after="0"/>
        <w:ind w:left="720"/>
      </w:pPr>
    </w:p>
    <w:p xmlns:wp14="http://schemas.microsoft.com/office/word/2010/wordml" w:rsidR="00856A4B" w:rsidRDefault="00856A4B" w14:paraId="6A05A809"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4C94C175" wp14:textId="77777777">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color w:val="000000"/>
          <w:lang w:val="es-ES"/>
        </w:rPr>
      </w:pPr>
      <w:r w:rsidRPr="78402975" w:rsidR="524F69E8">
        <w:rPr>
          <w:color w:val="000000" w:themeColor="text1" w:themeTint="FF" w:themeShade="FF"/>
          <w:lang w:val="es-ES"/>
        </w:rPr>
        <w:t xml:space="preserve"> Formato Electrónico CB-0422 Gastos e Inversiones por proyecto o meta. </w:t>
      </w:r>
      <w:r w:rsidRPr="78402975" w:rsidR="524F69E8">
        <w:rPr>
          <w:color w:val="EE0000"/>
          <w:lang w:val="es-ES"/>
        </w:rPr>
        <w:t xml:space="preserve"> </w:t>
      </w:r>
      <w:r w:rsidRPr="78402975" w:rsidR="524F69E8">
        <w:rPr>
          <w:b w:val="1"/>
          <w:bCs w:val="1"/>
          <w:color w:val="92D050"/>
          <w:lang w:val="es-ES"/>
        </w:rPr>
        <w:t>( FINANCIERA</w:t>
      </w:r>
      <w:r w:rsidRPr="78402975" w:rsidR="524F69E8">
        <w:rPr>
          <w:b w:val="1"/>
          <w:bCs w:val="1"/>
          <w:color w:val="92D050"/>
          <w:lang w:val="es-ES"/>
        </w:rPr>
        <w:t>) – DANIEL HUELGAS</w:t>
      </w:r>
    </w:p>
    <w:p xmlns:wp14="http://schemas.microsoft.com/office/word/2010/wordml" w:rsidR="00856A4B" w:rsidRDefault="00856A4B" w14:paraId="5A39BBE3"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41C8F396"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72A3D3EC"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3C1B3EE4" wp14:textId="77777777">
      <w:pPr>
        <w:numPr>
          <w:ilvl w:val="0"/>
          <w:numId w:val="3"/>
        </w:numPr>
        <w:pBdr>
          <w:top w:val="nil"/>
          <w:left w:val="nil"/>
          <w:bottom w:val="nil"/>
          <w:right w:val="nil"/>
          <w:between w:val="nil"/>
        </w:pBdr>
        <w:spacing w:after="0"/>
        <w:rPr>
          <w:color w:val="000000"/>
        </w:rPr>
      </w:pPr>
      <w:bookmarkStart w:name="_heading=h.h1d2cnwu9wh4" w:colFirst="0" w:colLast="0" w:id="0"/>
      <w:bookmarkEnd w:id="0"/>
      <w:r>
        <w:rPr>
          <w:color w:val="000000"/>
        </w:rPr>
        <w:t xml:space="preserve"> Informe Ejecutivo de Avance de Metas. </w:t>
      </w:r>
      <w:r>
        <w:rPr>
          <w:b/>
          <w:bCs/>
          <w:color w:val="00B0F0"/>
        </w:rPr>
        <w:t>(PLANEACIÓN) - DAVID ARANGO</w:t>
      </w:r>
    </w:p>
    <w:p xmlns:wp14="http://schemas.microsoft.com/office/word/2010/wordml" w:rsidR="00856A4B" w:rsidRDefault="00856A4B" w14:paraId="0D0B940D"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856A4B" w14:paraId="0E27B00A" wp14:textId="671F0E74">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lang w:val="es-ES"/>
        </w:rPr>
      </w:pPr>
      <w:r w:rsidRPr="78402975" w:rsidR="0B513287">
        <w:rPr>
          <w:color w:val="000000" w:themeColor="text1" w:themeTint="FF" w:themeShade="FF"/>
          <w:lang w:val="es-ES"/>
        </w:rPr>
        <w:t xml:space="preserve">Al respecto se remite anexo a la presente respuesta, carpeta denominada </w:t>
      </w:r>
      <w:r w:rsidRPr="78402975" w:rsidR="7FDA4E80">
        <w:rPr>
          <w:color w:val="000000" w:themeColor="text1" w:themeTint="FF" w:themeShade="FF"/>
          <w:lang w:val="es-ES"/>
        </w:rPr>
        <w:t>A</w:t>
      </w:r>
      <w:r w:rsidRPr="78402975" w:rsidR="0B513287">
        <w:rPr>
          <w:color w:val="000000" w:themeColor="text1" w:themeTint="FF" w:themeShade="FF"/>
          <w:lang w:val="es-ES"/>
        </w:rPr>
        <w:t>nexo 3, con el informe ejecutivo de avance de metas</w:t>
      </w:r>
      <w:r w:rsidRPr="78402975" w:rsidR="3901D116">
        <w:rPr>
          <w:color w:val="000000" w:themeColor="text1" w:themeTint="FF" w:themeShade="FF"/>
          <w:lang w:val="es-ES"/>
        </w:rPr>
        <w:t xml:space="preserve"> a </w:t>
      </w:r>
      <w:r w:rsidRPr="78402975" w:rsidR="11EBC660">
        <w:rPr>
          <w:color w:val="000000" w:themeColor="text1" w:themeTint="FF" w:themeShade="FF"/>
          <w:lang w:val="es-ES"/>
        </w:rPr>
        <w:t>31</w:t>
      </w:r>
      <w:r w:rsidRPr="78402975" w:rsidR="3901D116">
        <w:rPr>
          <w:color w:val="000000" w:themeColor="text1" w:themeTint="FF" w:themeShade="FF"/>
          <w:lang w:val="es-ES"/>
        </w:rPr>
        <w:t xml:space="preserve"> de </w:t>
      </w:r>
      <w:r w:rsidRPr="78402975" w:rsidR="5F0FD148">
        <w:rPr>
          <w:color w:val="000000" w:themeColor="text1" w:themeTint="FF" w:themeShade="FF"/>
          <w:lang w:val="es-ES"/>
        </w:rPr>
        <w:t xml:space="preserve">diciembre </w:t>
      </w:r>
      <w:r w:rsidRPr="78402975" w:rsidR="0B513287">
        <w:rPr>
          <w:color w:val="000000" w:themeColor="text1" w:themeTint="FF" w:themeShade="FF"/>
          <w:lang w:val="es-ES"/>
        </w:rPr>
        <w:t xml:space="preserve">del Fondo de Desarrollo Local de Tunjuelito con su respectivo anexo, mismo que ha sido proporcionado </w:t>
      </w:r>
      <w:r w:rsidRPr="78402975" w:rsidR="4B289B2A">
        <w:rPr>
          <w:color w:val="000000" w:themeColor="text1" w:themeTint="FF" w:themeShade="FF"/>
          <w:lang w:val="es-ES"/>
        </w:rPr>
        <w:t xml:space="preserve">a través de la herramienta </w:t>
      </w:r>
      <w:r w:rsidRPr="78402975" w:rsidR="0E24037B">
        <w:rPr>
          <w:color w:val="000000" w:themeColor="text1" w:themeTint="FF" w:themeShade="FF"/>
          <w:lang w:val="es-ES"/>
        </w:rPr>
        <w:t>SEGPLAN y</w:t>
      </w:r>
      <w:r w:rsidRPr="78402975" w:rsidR="0B513287">
        <w:rPr>
          <w:color w:val="000000" w:themeColor="text1" w:themeTint="FF" w:themeShade="FF"/>
          <w:lang w:val="es-ES"/>
        </w:rPr>
        <w:t xml:space="preserve"> actualmente se está llevando a cabo la migración de la información desde las plataformas SEGPLAN y MUSI, por lo tanto, no se encuentra a corte del 31 de diciembre 202</w:t>
      </w:r>
      <w:r w:rsidRPr="78402975" w:rsidR="72014ACB">
        <w:rPr>
          <w:color w:val="000000" w:themeColor="text1" w:themeTint="FF" w:themeShade="FF"/>
          <w:lang w:val="es-ES"/>
        </w:rPr>
        <w:t>5</w:t>
      </w:r>
      <w:r w:rsidRPr="78402975" w:rsidR="13FFA37C">
        <w:rPr>
          <w:color w:val="000000" w:themeColor="text1" w:themeTint="FF" w:themeShade="FF"/>
          <w:lang w:val="es-ES"/>
        </w:rPr>
        <w:t>.</w:t>
      </w:r>
    </w:p>
    <w:p w:rsidR="78402975" w:rsidP="78402975" w:rsidRDefault="78402975" w14:paraId="38CBD7FF" w14:textId="530AFA26">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themeColor="text1" w:themeTint="FF" w:themeShade="FF"/>
          <w:lang w:val="es-ES"/>
        </w:rPr>
      </w:pPr>
    </w:p>
    <w:p xmlns:wp14="http://schemas.microsoft.com/office/word/2010/wordml" w:rsidR="00856A4B" w:rsidRDefault="00856A4B" w14:paraId="60061E4C"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458B96F3" wp14:textId="77777777">
      <w:pPr>
        <w:numPr>
          <w:ilvl w:val="0"/>
          <w:numId w:val="3"/>
        </w:numPr>
        <w:pBdr>
          <w:top w:val="nil"/>
          <w:left w:val="nil"/>
          <w:bottom w:val="nil"/>
          <w:right w:val="nil"/>
          <w:between w:val="nil"/>
        </w:pBdr>
        <w:spacing w:after="0"/>
        <w:rPr>
          <w:color w:val="000000"/>
        </w:rPr>
      </w:pPr>
      <w:r>
        <w:rPr>
          <w:color w:val="000000"/>
        </w:rPr>
        <w:t xml:space="preserve"> Matriz de Resultados, Productos y Metas.  </w:t>
      </w:r>
      <w:r>
        <w:rPr>
          <w:b/>
          <w:bCs/>
          <w:color w:val="00B0F0"/>
        </w:rPr>
        <w:t>(PLANEACIÓN) - DAVID ARANGO</w:t>
      </w:r>
    </w:p>
    <w:p xmlns:wp14="http://schemas.microsoft.com/office/word/2010/wordml" w:rsidR="00856A4B" w:rsidRDefault="00856A4B" w14:paraId="44EAFD9C"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856A4B" w14:paraId="4B94D5A5" wp14:textId="28104A14">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rPr>
      </w:pPr>
      <w:r w:rsidRPr="78402975" w:rsidR="6E4477E9">
        <w:rPr>
          <w:color w:val="000000" w:themeColor="text1" w:themeTint="FF" w:themeShade="FF"/>
        </w:rPr>
        <w:t>El Fondo de Desarrollo Local de Tunjuelito adjunta a la presente respuesta, en carpeta denominada anexo 4</w:t>
      </w:r>
      <w:r w:rsidRPr="78402975" w:rsidR="55EF1858">
        <w:rPr>
          <w:color w:val="000000" w:themeColor="text1" w:themeTint="FF" w:themeShade="FF"/>
        </w:rPr>
        <w:t xml:space="preserve">, </w:t>
      </w:r>
      <w:r w:rsidRPr="78402975" w:rsidR="6E4477E9">
        <w:rPr>
          <w:color w:val="000000" w:themeColor="text1" w:themeTint="FF" w:themeShade="FF"/>
        </w:rPr>
        <w:t xml:space="preserve">de la matriz de resultados, productos y metas correspondiente al corte del 30 de septiembre. Se realiza esta precisión dado que este insumo ha sido proporcionado por la </w:t>
      </w:r>
      <w:r w:rsidRPr="78402975" w:rsidR="342F089E">
        <w:rPr>
          <w:color w:val="000000" w:themeColor="text1" w:themeTint="FF" w:themeShade="FF"/>
        </w:rPr>
        <w:t>plataforma SEGPLAN</w:t>
      </w:r>
      <w:r w:rsidRPr="78402975" w:rsidR="6E4477E9">
        <w:rPr>
          <w:color w:val="000000" w:themeColor="text1" w:themeTint="FF" w:themeShade="FF"/>
        </w:rPr>
        <w:t>, y actualmente se está llevando a cabo la migración de la información desde las plataformas SEGPLAN y MUSI, por lo tanto, no se encuentra a corte del 31 de diciembre 202</w:t>
      </w:r>
      <w:r w:rsidRPr="78402975" w:rsidR="3986416A">
        <w:rPr>
          <w:color w:val="000000" w:themeColor="text1" w:themeTint="FF" w:themeShade="FF"/>
        </w:rPr>
        <w:t>5.</w:t>
      </w:r>
    </w:p>
    <w:p xmlns:wp14="http://schemas.microsoft.com/office/word/2010/wordml" w:rsidR="00856A4B" w:rsidRDefault="00856A4B" w14:paraId="3DEEC669"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40EC45B6" wp14:textId="77777777">
      <w:pPr>
        <w:numPr>
          <w:ilvl w:val="0"/>
          <w:numId w:val="3"/>
        </w:numPr>
        <w:pBdr>
          <w:top w:val="nil"/>
          <w:left w:val="nil"/>
          <w:bottom w:val="nil"/>
          <w:right w:val="nil"/>
          <w:between w:val="nil"/>
        </w:pBdr>
        <w:spacing w:after="0"/>
        <w:rPr>
          <w:color w:val="000000"/>
        </w:rPr>
      </w:pPr>
      <w:r>
        <w:rPr>
          <w:color w:val="000000"/>
        </w:rPr>
        <w:t xml:space="preserve"> Informe de la Oficina de Control Interno de la Secretaría de Gobierno relacionado con la ejecución de los proyectos de inversión de la vigencia. </w:t>
      </w:r>
      <w:r>
        <w:rPr>
          <w:b/>
          <w:bCs/>
          <w:color w:val="7030A0"/>
        </w:rPr>
        <w:t>(CALIDAD)</w:t>
      </w:r>
    </w:p>
    <w:p xmlns:wp14="http://schemas.microsoft.com/office/word/2010/wordml" w:rsidR="00856A4B" w:rsidRDefault="00856A4B" w14:paraId="3656B9AB"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45FB0818"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049F31CB"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467916AA" wp14:textId="77777777">
      <w:pPr>
        <w:numPr>
          <w:ilvl w:val="0"/>
          <w:numId w:val="3"/>
        </w:numPr>
        <w:pBdr>
          <w:top w:val="nil"/>
          <w:left w:val="nil"/>
          <w:bottom w:val="nil"/>
          <w:right w:val="nil"/>
          <w:between w:val="nil"/>
        </w:pBdr>
        <w:spacing w:after="0"/>
        <w:rPr>
          <w:color w:val="000000"/>
        </w:rPr>
      </w:pPr>
      <w:r w:rsidRPr="78402975" w:rsidR="524F69E8">
        <w:rPr>
          <w:color w:val="000000" w:themeColor="text1" w:themeTint="FF" w:themeShade="FF"/>
        </w:rPr>
        <w:t xml:space="preserve"> Informe de cumplimiento de metas del FDLT. </w:t>
      </w:r>
      <w:r w:rsidRPr="78402975" w:rsidR="524F69E8">
        <w:rPr>
          <w:b w:val="1"/>
          <w:bCs w:val="1"/>
          <w:color w:val="00B0F0"/>
        </w:rPr>
        <w:t>(PLANEACIÓN) – DAVID ARANGO</w:t>
      </w:r>
    </w:p>
    <w:p w:rsidR="78402975" w:rsidP="78402975" w:rsidRDefault="78402975" w14:paraId="7F8D9A02" w14:textId="618D0B0F">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themeColor="text1" w:themeTint="FF" w:themeShade="FF"/>
        </w:rPr>
      </w:pPr>
    </w:p>
    <w:p w:rsidR="67B8ED48" w:rsidP="78402975" w:rsidRDefault="67B8ED48" w14:paraId="6B8E513F" w14:textId="6069ADF0">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themeColor="text1" w:themeTint="FF" w:themeShade="FF"/>
        </w:rPr>
      </w:pPr>
      <w:r w:rsidRPr="78402975" w:rsidR="67B8ED48">
        <w:rPr>
          <w:color w:val="000000" w:themeColor="text1" w:themeTint="FF" w:themeShade="FF"/>
        </w:rPr>
        <w:t>El Fondo de Desarrollo Local de Tunjuelito adjunta a la presente respuesta, en carpeta denominada anexo 6, de la matriz de resultados, productos y metas correspondiente al corte del 30 de septiembre. Se realiza esta precisión dado que este insumo ha sido proporcionado por la plataforma SEGPLAN, y actualmente se está llevando a cabo la migración de la información desde las plataformas SEGPLAN y MUSI, por lo tanto, no se encuentra a corte del 31 de diciembre 2025.</w:t>
      </w:r>
    </w:p>
    <w:p xmlns:wp14="http://schemas.microsoft.com/office/word/2010/wordml" w:rsidR="00856A4B" w:rsidRDefault="00856A4B" w14:paraId="4101652C" wp14:textId="77777777">
      <w:pPr>
        <w:pBdr>
          <w:top w:val="nil"/>
          <w:left w:val="nil"/>
          <w:bottom w:val="nil"/>
          <w:right w:val="nil"/>
          <w:between w:val="nil"/>
        </w:pBdr>
        <w:spacing w:after="0"/>
        <w:ind w:left="720"/>
        <w:rPr>
          <w:b/>
          <w:bCs/>
          <w:color w:val="000000"/>
        </w:rPr>
      </w:pPr>
    </w:p>
    <w:p xmlns:wp14="http://schemas.microsoft.com/office/word/2010/wordml" w:rsidR="00856A4B" w:rsidRDefault="00F86CF4" w14:paraId="15FF9332" wp14:textId="77777777">
      <w:pPr>
        <w:numPr>
          <w:ilvl w:val="0"/>
          <w:numId w:val="3"/>
        </w:numPr>
        <w:pBdr>
          <w:top w:val="nil"/>
          <w:left w:val="nil"/>
          <w:bottom w:val="nil"/>
          <w:right w:val="nil"/>
          <w:between w:val="nil"/>
        </w:pBdr>
        <w:spacing w:after="0"/>
        <w:rPr>
          <w:color w:val="000000"/>
        </w:rPr>
      </w:pPr>
      <w:r>
        <w:rPr>
          <w:color w:val="000000"/>
        </w:rPr>
        <w:t xml:space="preserve"> El último informe del SEGPLAN. </w:t>
      </w:r>
      <w:r>
        <w:rPr>
          <w:b/>
          <w:bCs/>
          <w:color w:val="00B0F0"/>
        </w:rPr>
        <w:t>(PLANEACIÓN) – CARLOS</w:t>
      </w:r>
    </w:p>
    <w:p xmlns:wp14="http://schemas.microsoft.com/office/word/2010/wordml" w:rsidR="00856A4B" w:rsidRDefault="00856A4B" w14:paraId="4B99056E"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856A4B" w14:paraId="4CEC9CB5" wp14:textId="68E52EB1">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themeColor="text1" w:themeTint="FF" w:themeShade="FF"/>
        </w:rPr>
      </w:pPr>
      <w:r w:rsidRPr="78402975" w:rsidR="73743ABE">
        <w:rPr>
          <w:color w:val="000000" w:themeColor="text1" w:themeTint="FF" w:themeShade="FF"/>
        </w:rPr>
        <w:t>El Fondo de Desarrollo Local de Tunjuelito adjunta a la presente respuesta, en carpeta denominada anexo 7, de la matriz de resultados, productos y metas correspondiente al corte del 30 de septiembre. Se realiza esta precisión dado que este insumo ha sido proporcionado por la plataforma SEGPLAN, y actualmente se está llevando a cabo la migración de la información desde las plataformas SEGPLAN y MUSI, por lo tanto, no se encuentra a corte del 31 de diciembre 2025.</w:t>
      </w:r>
    </w:p>
    <w:p xmlns:wp14="http://schemas.microsoft.com/office/word/2010/wordml" w:rsidR="00856A4B" w:rsidP="78402975" w:rsidRDefault="00856A4B" w14:paraId="1299C43A" wp14:textId="0497D4E1">
      <w:pPr>
        <w:pBdr>
          <w:top w:val="nil" w:color="FF000000" w:sz="0" w:space="0"/>
          <w:left w:val="nil" w:color="FF000000" w:sz="0" w:space="0"/>
          <w:bottom w:val="nil" w:color="FF000000" w:sz="0" w:space="0"/>
          <w:right w:val="nil" w:color="FF000000" w:sz="0" w:space="0"/>
          <w:between w:val="nil" w:color="FF000000" w:sz="0" w:space="0"/>
        </w:pBdr>
        <w:spacing w:after="0"/>
        <w:ind w:left="720"/>
        <w:rPr>
          <w:color w:val="000000"/>
        </w:rPr>
      </w:pPr>
    </w:p>
    <w:p xmlns:wp14="http://schemas.microsoft.com/office/word/2010/wordml" w:rsidR="00856A4B" w:rsidRDefault="00F86CF4" w14:paraId="62BD1047" wp14:textId="77777777">
      <w:pPr>
        <w:numPr>
          <w:ilvl w:val="0"/>
          <w:numId w:val="3"/>
        </w:numPr>
        <w:pBdr>
          <w:top w:val="nil"/>
          <w:left w:val="nil"/>
          <w:bottom w:val="nil"/>
          <w:right w:val="nil"/>
          <w:between w:val="nil"/>
        </w:pBdr>
        <w:spacing w:after="0"/>
        <w:rPr>
          <w:color w:val="000000"/>
        </w:rPr>
      </w:pPr>
      <w:r>
        <w:rPr>
          <w:color w:val="000000"/>
        </w:rPr>
        <w:t xml:space="preserve"> Matriz de Riesgos del FDLT. </w:t>
      </w:r>
      <w:r>
        <w:rPr>
          <w:b/>
          <w:bCs/>
          <w:color w:val="7030A0"/>
        </w:rPr>
        <w:t>(CALIDAD)</w:t>
      </w:r>
    </w:p>
    <w:p xmlns:wp14="http://schemas.microsoft.com/office/word/2010/wordml" w:rsidR="00856A4B" w:rsidRDefault="00856A4B" w14:paraId="3461D779"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3CF2D8B6"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0FB78278"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185DB568" wp14:textId="435C97BA">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b w:val="1"/>
          <w:bCs w:val="1"/>
          <w:color w:val="7030A0"/>
        </w:rPr>
      </w:pPr>
      <w:bookmarkStart w:name="_heading=h.9lqvbt94mr36" w:id="1"/>
      <w:bookmarkEnd w:id="1"/>
      <w:r w:rsidRPr="78402975" w:rsidR="524F69E8">
        <w:rPr>
          <w:color w:val="000000" w:themeColor="text1" w:themeTint="FF" w:themeShade="FF"/>
        </w:rPr>
        <w:t xml:space="preserve"> Mecanismos de Control que estableció el Fondo para realizar seguimiento al cumplimiento de los proyectos de inversión de la vigencia. </w:t>
      </w:r>
    </w:p>
    <w:p xmlns:wp14="http://schemas.microsoft.com/office/word/2010/wordml" w:rsidR="00856A4B" w:rsidP="78402975" w:rsidRDefault="00856A4B" w14:paraId="1FC39945" wp14:textId="77777777">
      <w:pPr>
        <w:pBdr>
          <w:top w:val="nil" w:color="FF000000" w:sz="0" w:space="0"/>
          <w:left w:val="nil" w:color="FF000000" w:sz="0" w:space="0"/>
          <w:bottom w:val="nil" w:color="FF000000" w:sz="0" w:space="0"/>
          <w:right w:val="nil" w:color="FF000000" w:sz="0" w:space="0"/>
          <w:between w:val="nil" w:color="FF000000" w:sz="0" w:space="0"/>
        </w:pBdr>
        <w:spacing w:after="0"/>
        <w:ind w:left="720"/>
        <w:rPr>
          <w:color w:val="000000"/>
        </w:rPr>
      </w:pPr>
    </w:p>
    <w:p w:rsidR="381C0A7E" w:rsidP="78402975" w:rsidRDefault="381C0A7E" w14:paraId="16798ED3" w14:textId="5766C76B">
      <w:pPr>
        <w:spacing w:before="240" w:beforeAutospacing="off" w:after="240" w:afterAutospacing="off"/>
        <w:jc w:val="both"/>
        <w:rPr>
          <w:noProof w:val="0"/>
          <w:color w:val="000000" w:themeColor="text1" w:themeTint="FF" w:themeShade="FF"/>
          <w:lang w:val="es"/>
        </w:rPr>
      </w:pPr>
      <w:r w:rsidRPr="78402975" w:rsidR="381C0A7E">
        <w:rPr>
          <w:rFonts w:ascii="Aptos" w:hAnsi="Aptos" w:eastAsia="Aptos" w:cs="Aptos"/>
          <w:noProof w:val="0"/>
          <w:color w:val="000000" w:themeColor="text1" w:themeTint="FF" w:themeShade="FF"/>
          <w:sz w:val="24"/>
          <w:szCs w:val="24"/>
          <w:lang w:val="es" w:eastAsia="ja-JP" w:bidi="ar-SA"/>
        </w:rPr>
        <w:t>E</w:t>
      </w:r>
      <w:r w:rsidRPr="78402975" w:rsidR="381C0A7E">
        <w:rPr>
          <w:rFonts w:ascii="Aptos" w:hAnsi="Aptos" w:eastAsia="Aptos" w:cs="Aptos"/>
          <w:noProof w:val="0"/>
          <w:color w:val="000000" w:themeColor="text1" w:themeTint="FF" w:themeShade="FF"/>
          <w:sz w:val="24"/>
          <w:szCs w:val="24"/>
          <w:lang w:val="es" w:eastAsia="ja-JP" w:bidi="ar-SA"/>
        </w:rPr>
        <w:t xml:space="preserve">l Fondo de Desarrollo Local de Tunjuelito ha establecido y aplicado diversos </w:t>
      </w:r>
      <w:r w:rsidRPr="78402975" w:rsidR="381C0A7E">
        <w:rPr>
          <w:rFonts w:ascii="Aptos" w:hAnsi="Aptos" w:eastAsia="Aptos" w:cs="Aptos"/>
          <w:noProof w:val="0"/>
          <w:color w:val="000000" w:themeColor="text1" w:themeTint="FF" w:themeShade="FF"/>
          <w:sz w:val="24"/>
          <w:szCs w:val="24"/>
          <w:lang w:val="es" w:eastAsia="ja-JP" w:bidi="ar-SA"/>
        </w:rPr>
        <w:t>mecanismos de control, seguimiento y verificación</w:t>
      </w:r>
      <w:r w:rsidRPr="78402975" w:rsidR="381C0A7E">
        <w:rPr>
          <w:rFonts w:ascii="Aptos" w:hAnsi="Aptos" w:eastAsia="Aptos" w:cs="Aptos"/>
          <w:noProof w:val="0"/>
          <w:color w:val="000000" w:themeColor="text1" w:themeTint="FF" w:themeShade="FF"/>
          <w:sz w:val="24"/>
          <w:szCs w:val="24"/>
          <w:lang w:val="es" w:eastAsia="ja-JP" w:bidi="ar-SA"/>
        </w:rPr>
        <w:t>, orientados a garantizar el cumplimiento</w:t>
      </w:r>
      <w:r w:rsidRPr="78402975" w:rsidR="381C0A7E">
        <w:rPr>
          <w:rFonts w:ascii="Aptos" w:hAnsi="Aptos" w:eastAsia="Aptos" w:cs="Aptos"/>
          <w:noProof w:val="0"/>
          <w:color w:val="000000" w:themeColor="text1" w:themeTint="FF" w:themeShade="FF"/>
          <w:sz w:val="24"/>
          <w:szCs w:val="24"/>
          <w:lang w:val="es" w:eastAsia="ja-JP" w:bidi="ar-SA"/>
        </w:rPr>
        <w:t xml:space="preserve"> oportuno, eficiente y transparente de los proyectos de inversión de la vigencia, asegurando la correcta ejecución de los recursos públicos, el logro de las metas programadas y la observancia del marco normativo vigente. Entre los principales mecanismos implementados se destacan los siguientes:</w:t>
      </w:r>
    </w:p>
    <w:p w:rsidR="381C0A7E" w:rsidP="78402975" w:rsidRDefault="381C0A7E" w14:paraId="003802BE" w14:textId="00ED53D4">
      <w:pPr>
        <w:spacing w:before="240" w:beforeAutospacing="off" w:after="240" w:afterAutospacing="off"/>
        <w:jc w:val="both"/>
        <w:rPr>
          <w:noProof w:val="0"/>
          <w:color w:val="000000" w:themeColor="text1" w:themeTint="FF" w:themeShade="FF"/>
          <w:lang w:val="es"/>
        </w:rPr>
      </w:pPr>
      <w:r w:rsidRPr="78402975" w:rsidR="381C0A7E">
        <w:rPr>
          <w:rFonts w:ascii="Aptos" w:hAnsi="Aptos" w:eastAsia="Aptos" w:cs="Aptos"/>
          <w:b w:val="1"/>
          <w:bCs w:val="1"/>
          <w:noProof w:val="0"/>
          <w:color w:val="000000" w:themeColor="text1" w:themeTint="FF" w:themeShade="FF"/>
          <w:sz w:val="24"/>
          <w:szCs w:val="24"/>
          <w:lang w:val="es" w:eastAsia="ja-JP" w:bidi="ar-SA"/>
        </w:rPr>
        <w:t>a. Seguimiento periódico a la ejecución de contratos de inversión</w:t>
      </w:r>
      <w:r>
        <w:br/>
      </w:r>
      <w:r w:rsidRPr="78402975" w:rsidR="381C0A7E">
        <w:rPr>
          <w:rFonts w:ascii="Aptos" w:hAnsi="Aptos" w:eastAsia="Aptos" w:cs="Aptos"/>
          <w:noProof w:val="0"/>
          <w:color w:val="000000" w:themeColor="text1" w:themeTint="FF" w:themeShade="FF"/>
          <w:sz w:val="24"/>
          <w:szCs w:val="24"/>
          <w:lang w:val="es" w:eastAsia="ja-JP" w:bidi="ar-SA"/>
        </w:rPr>
        <w:t xml:space="preserve"> El Fondo adelanta un </w:t>
      </w:r>
      <w:r w:rsidRPr="78402975" w:rsidR="381C0A7E">
        <w:rPr>
          <w:rFonts w:ascii="Aptos" w:hAnsi="Aptos" w:eastAsia="Aptos" w:cs="Aptos"/>
          <w:noProof w:val="0"/>
          <w:color w:val="000000" w:themeColor="text1" w:themeTint="FF" w:themeShade="FF"/>
          <w:sz w:val="24"/>
          <w:szCs w:val="24"/>
          <w:lang w:val="es" w:eastAsia="ja-JP" w:bidi="ar-SA"/>
        </w:rPr>
        <w:t>seguimiento sistemático y periódico</w:t>
      </w:r>
      <w:r w:rsidRPr="78402975" w:rsidR="381C0A7E">
        <w:rPr>
          <w:rFonts w:ascii="Aptos" w:hAnsi="Aptos" w:eastAsia="Aptos" w:cs="Aptos"/>
          <w:noProof w:val="0"/>
          <w:color w:val="000000" w:themeColor="text1" w:themeTint="FF" w:themeShade="FF"/>
          <w:sz w:val="24"/>
          <w:szCs w:val="24"/>
          <w:lang w:val="es" w:eastAsia="ja-JP" w:bidi="ar-SA"/>
        </w:rPr>
        <w:t xml:space="preserve">, con corte trimestral, a la ejecución física, financiera y contractual de los proyectos de inversión. Este control se realiza mediante la verificación del avance de los contratos derivados de los proyectos de inversión, contrastando el cumplimiento de metas, cronogramas y presupuestos frente a lo registrado en los sistemas institucionales </w:t>
      </w:r>
      <w:r w:rsidRPr="78402975" w:rsidR="381C0A7E">
        <w:rPr>
          <w:rFonts w:ascii="Aptos" w:hAnsi="Aptos" w:eastAsia="Aptos" w:cs="Aptos"/>
          <w:noProof w:val="0"/>
          <w:color w:val="000000" w:themeColor="text1" w:themeTint="FF" w:themeShade="FF"/>
          <w:sz w:val="24"/>
          <w:szCs w:val="24"/>
          <w:lang w:val="es" w:eastAsia="ja-JP" w:bidi="ar-SA"/>
        </w:rPr>
        <w:t>MUSI (Sistema de Monitoreo de Proyectos de Inversión)</w:t>
      </w:r>
      <w:r w:rsidRPr="78402975" w:rsidR="381C0A7E">
        <w:rPr>
          <w:rFonts w:ascii="Aptos" w:hAnsi="Aptos" w:eastAsia="Aptos" w:cs="Aptos"/>
          <w:noProof w:val="0"/>
          <w:color w:val="000000" w:themeColor="text1" w:themeTint="FF" w:themeShade="FF"/>
          <w:sz w:val="24"/>
          <w:szCs w:val="24"/>
          <w:lang w:val="es" w:eastAsia="ja-JP" w:bidi="ar-SA"/>
        </w:rPr>
        <w:t xml:space="preserve"> y </w:t>
      </w:r>
      <w:r w:rsidRPr="78402975" w:rsidR="381C0A7E">
        <w:rPr>
          <w:rFonts w:ascii="Aptos" w:hAnsi="Aptos" w:eastAsia="Aptos" w:cs="Aptos"/>
          <w:noProof w:val="0"/>
          <w:color w:val="000000" w:themeColor="text1" w:themeTint="FF" w:themeShade="FF"/>
          <w:sz w:val="24"/>
          <w:szCs w:val="24"/>
          <w:lang w:val="es" w:eastAsia="ja-JP" w:bidi="ar-SA"/>
        </w:rPr>
        <w:t>SEGPLAN</w:t>
      </w:r>
      <w:r w:rsidRPr="78402975" w:rsidR="381C0A7E">
        <w:rPr>
          <w:rFonts w:ascii="Aptos" w:hAnsi="Aptos" w:eastAsia="Aptos" w:cs="Aptos"/>
          <w:noProof w:val="0"/>
          <w:color w:val="000000" w:themeColor="text1" w:themeTint="FF" w:themeShade="FF"/>
          <w:sz w:val="24"/>
          <w:szCs w:val="24"/>
          <w:lang w:val="es" w:eastAsia="ja-JP" w:bidi="ar-SA"/>
        </w:rPr>
        <w:t>. Este mecanismo permite identificar oportunamente desviaciones, retrasos o riesgos en la ejecución, facilitando la adopción de medidas preventivas y correctivas.</w:t>
      </w:r>
    </w:p>
    <w:p w:rsidR="381C0A7E" w:rsidP="78402975" w:rsidRDefault="381C0A7E" w14:paraId="1A3E3AED" w14:textId="30973D63">
      <w:pPr>
        <w:spacing w:before="240" w:beforeAutospacing="off" w:after="240" w:afterAutospacing="off"/>
        <w:jc w:val="both"/>
        <w:rPr>
          <w:noProof w:val="0"/>
          <w:color w:val="000000" w:themeColor="text1" w:themeTint="FF" w:themeShade="FF"/>
          <w:lang w:val="es"/>
        </w:rPr>
      </w:pPr>
      <w:r w:rsidRPr="78402975" w:rsidR="381C0A7E">
        <w:rPr>
          <w:rFonts w:ascii="Aptos" w:hAnsi="Aptos" w:eastAsia="Aptos" w:cs="Aptos"/>
          <w:b w:val="1"/>
          <w:bCs w:val="1"/>
          <w:noProof w:val="0"/>
          <w:color w:val="000000" w:themeColor="text1" w:themeTint="FF" w:themeShade="FF"/>
          <w:sz w:val="24"/>
          <w:szCs w:val="24"/>
          <w:lang w:val="es" w:eastAsia="ja-JP" w:bidi="ar-SA"/>
        </w:rPr>
        <w:t>b. Control permanente a través de la supervisión contractua</w:t>
      </w:r>
      <w:r w:rsidRPr="78402975" w:rsidR="381C0A7E">
        <w:rPr>
          <w:rFonts w:ascii="Aptos" w:hAnsi="Aptos" w:eastAsia="Aptos" w:cs="Aptos"/>
          <w:b w:val="1"/>
          <w:bCs w:val="1"/>
          <w:noProof w:val="0"/>
          <w:color w:val="000000" w:themeColor="text1" w:themeTint="FF" w:themeShade="FF"/>
          <w:sz w:val="24"/>
          <w:szCs w:val="24"/>
          <w:lang w:val="es" w:eastAsia="ja-JP" w:bidi="ar-SA"/>
        </w:rPr>
        <w:t>l</w:t>
      </w:r>
      <w:r>
        <w:br/>
      </w:r>
      <w:r w:rsidRPr="78402975" w:rsidR="381C0A7E">
        <w:rPr>
          <w:rFonts w:ascii="Aptos" w:hAnsi="Aptos" w:eastAsia="Aptos" w:cs="Aptos"/>
          <w:noProof w:val="0"/>
          <w:color w:val="000000" w:themeColor="text1" w:themeTint="FF" w:themeShade="FF"/>
          <w:sz w:val="24"/>
          <w:szCs w:val="24"/>
          <w:lang w:val="es" w:eastAsia="ja-JP" w:bidi="ar-SA"/>
        </w:rPr>
        <w:t xml:space="preserve"> Como parte del esquema de control interno, el Fondo implementa procesos de </w:t>
      </w:r>
      <w:r w:rsidRPr="78402975" w:rsidR="381C0A7E">
        <w:rPr>
          <w:rFonts w:ascii="Aptos" w:hAnsi="Aptos" w:eastAsia="Aptos" w:cs="Aptos"/>
          <w:noProof w:val="0"/>
          <w:color w:val="000000" w:themeColor="text1" w:themeTint="FF" w:themeShade="FF"/>
          <w:sz w:val="24"/>
          <w:szCs w:val="24"/>
          <w:lang w:val="es" w:eastAsia="ja-JP" w:bidi="ar-SA"/>
        </w:rPr>
        <w:t>supervisión y seguimiento permanente</w:t>
      </w:r>
      <w:r w:rsidRPr="78402975" w:rsidR="381C0A7E">
        <w:rPr>
          <w:rFonts w:ascii="Aptos" w:hAnsi="Aptos" w:eastAsia="Aptos" w:cs="Aptos"/>
          <w:noProof w:val="0"/>
          <w:color w:val="000000" w:themeColor="text1" w:themeTint="FF" w:themeShade="FF"/>
          <w:sz w:val="24"/>
          <w:szCs w:val="24"/>
          <w:lang w:val="es" w:eastAsia="ja-JP" w:bidi="ar-SA"/>
        </w:rPr>
        <w:t xml:space="preserve"> a la ejecución de los contratos, mediante la verificación del cumplimiento de obligaciones técnicas, administrativas, financieras y jurídicas por parte de los contratistas. Este control contribuye a garantizar que las actividades se desarrollen conforme a los estudios previos, los contratos suscritos y las metas del Plan de Desarrollo Local, fortaleciendo la transparencia, la trazabilidad y la rendición de cuentas.</w:t>
      </w:r>
    </w:p>
    <w:p w:rsidR="381C0A7E" w:rsidP="78402975" w:rsidRDefault="381C0A7E" w14:paraId="3EF24EFB" w14:textId="2A1D24BE">
      <w:pPr>
        <w:spacing w:before="240" w:beforeAutospacing="off" w:after="240" w:afterAutospacing="off"/>
        <w:jc w:val="both"/>
        <w:rPr>
          <w:noProof w:val="0"/>
          <w:color w:val="000000" w:themeColor="text1" w:themeTint="FF" w:themeShade="FF"/>
          <w:lang w:val="es"/>
        </w:rPr>
      </w:pPr>
      <w:r w:rsidRPr="78402975" w:rsidR="381C0A7E">
        <w:rPr>
          <w:rFonts w:ascii="Aptos" w:hAnsi="Aptos" w:eastAsia="Aptos" w:cs="Aptos"/>
          <w:b w:val="1"/>
          <w:bCs w:val="1"/>
          <w:noProof w:val="0"/>
          <w:color w:val="000000" w:themeColor="text1" w:themeTint="FF" w:themeShade="FF"/>
          <w:sz w:val="24"/>
          <w:szCs w:val="24"/>
          <w:lang w:val="es" w:eastAsia="ja-JP" w:bidi="ar-SA"/>
        </w:rPr>
        <w:t>c. Revisión y contr</w:t>
      </w:r>
      <w:r w:rsidRPr="78402975" w:rsidR="381C0A7E">
        <w:rPr>
          <w:rFonts w:ascii="Aptos" w:hAnsi="Aptos" w:eastAsia="Aptos" w:cs="Aptos"/>
          <w:b w:val="1"/>
          <w:bCs w:val="1"/>
          <w:noProof w:val="0"/>
          <w:color w:val="000000" w:themeColor="text1" w:themeTint="FF" w:themeShade="FF"/>
          <w:sz w:val="24"/>
          <w:szCs w:val="24"/>
          <w:lang w:val="es" w:eastAsia="ja-JP" w:bidi="ar-SA"/>
        </w:rPr>
        <w:t>ol</w:t>
      </w:r>
      <w:r w:rsidRPr="78402975" w:rsidR="381C0A7E">
        <w:rPr>
          <w:rFonts w:ascii="Aptos" w:hAnsi="Aptos" w:eastAsia="Aptos" w:cs="Aptos"/>
          <w:b w:val="1"/>
          <w:bCs w:val="1"/>
          <w:noProof w:val="0"/>
          <w:color w:val="000000" w:themeColor="text1" w:themeTint="FF" w:themeShade="FF"/>
          <w:sz w:val="24"/>
          <w:szCs w:val="24"/>
          <w:lang w:val="es" w:eastAsia="ja-JP" w:bidi="ar-SA"/>
        </w:rPr>
        <w:t xml:space="preserve"> por parte del equipo de cuentas jurídicas</w:t>
      </w:r>
      <w:r>
        <w:br/>
      </w:r>
      <w:r w:rsidRPr="78402975" w:rsidR="381C0A7E">
        <w:rPr>
          <w:rFonts w:ascii="Aptos" w:hAnsi="Aptos" w:eastAsia="Aptos" w:cs="Aptos"/>
          <w:noProof w:val="0"/>
          <w:color w:val="000000" w:themeColor="text1" w:themeTint="FF" w:themeShade="FF"/>
          <w:sz w:val="24"/>
          <w:szCs w:val="24"/>
          <w:lang w:val="es" w:eastAsia="ja-JP" w:bidi="ar-SA"/>
        </w:rPr>
        <w:t xml:space="preserve"> El Fondo cuenta con un </w:t>
      </w:r>
      <w:r w:rsidRPr="78402975" w:rsidR="381C0A7E">
        <w:rPr>
          <w:rFonts w:ascii="Aptos" w:hAnsi="Aptos" w:eastAsia="Aptos" w:cs="Aptos"/>
          <w:noProof w:val="0"/>
          <w:color w:val="000000" w:themeColor="text1" w:themeTint="FF" w:themeShade="FF"/>
          <w:sz w:val="24"/>
          <w:szCs w:val="24"/>
          <w:lang w:val="es" w:eastAsia="ja-JP" w:bidi="ar-SA"/>
        </w:rPr>
        <w:t>equipo especializado de cuentas jurídicas</w:t>
      </w:r>
      <w:r w:rsidRPr="78402975" w:rsidR="381C0A7E">
        <w:rPr>
          <w:rFonts w:ascii="Aptos" w:hAnsi="Aptos" w:eastAsia="Aptos" w:cs="Aptos"/>
          <w:noProof w:val="0"/>
          <w:color w:val="000000" w:themeColor="text1" w:themeTint="FF" w:themeShade="FF"/>
          <w:sz w:val="24"/>
          <w:szCs w:val="24"/>
          <w:lang w:val="es" w:eastAsia="ja-JP" w:bidi="ar-SA"/>
        </w:rPr>
        <w:t>, encargado de la validación y seguimiento integral de los aspectos técnicos, financieros y jurídicos asociados a la ejecución de los proyectos de inversión. Este equipo verifica el cumplimiento de la normativa aplicable, la correcta ejecución contractual, la adecuada utilización de los recursos y la consistencia de los soportes presentados, mitigando riesgos legales, financieros y administrativos y asegurando la legalidad y eficiencia en cada etapa del proceso.</w:t>
      </w:r>
    </w:p>
    <w:p w:rsidR="381C0A7E" w:rsidP="78402975" w:rsidRDefault="381C0A7E" w14:paraId="4B5718AD" w14:textId="699045BD">
      <w:pPr>
        <w:spacing w:before="240" w:beforeAutospacing="off" w:after="240" w:afterAutospacing="off"/>
        <w:jc w:val="both"/>
        <w:rPr>
          <w:noProof w:val="0"/>
          <w:color w:val="000000" w:themeColor="text1" w:themeTint="FF" w:themeShade="FF"/>
          <w:lang w:val="es"/>
        </w:rPr>
      </w:pPr>
      <w:r w:rsidRPr="78402975" w:rsidR="381C0A7E">
        <w:rPr>
          <w:rFonts w:ascii="Aptos" w:hAnsi="Aptos" w:eastAsia="Aptos" w:cs="Aptos"/>
          <w:noProof w:val="0"/>
          <w:color w:val="000000" w:themeColor="text1" w:themeTint="FF" w:themeShade="FF"/>
          <w:sz w:val="24"/>
          <w:szCs w:val="24"/>
          <w:lang w:val="es" w:eastAsia="ja-JP" w:bidi="ar-SA"/>
        </w:rPr>
        <w:t>En conjunto, estos mecanismos permiten al Fondo de Desarrollo Local de Tunjuelito ejercer un control efectivo sobre la ejecución de los proyectos de inversión, promover la mejora continua en la gestión pública y asegurar el cumplimiento de los objetivos y metas establecidas para la vigencia evaluada.</w:t>
      </w:r>
    </w:p>
    <w:p xmlns:wp14="http://schemas.microsoft.com/office/word/2010/wordml" w:rsidR="00856A4B" w:rsidRDefault="00856A4B" w14:paraId="34CE0A41"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7048ED31" wp14:textId="77777777">
      <w:pPr>
        <w:numPr>
          <w:ilvl w:val="0"/>
          <w:numId w:val="3"/>
        </w:numPr>
        <w:pBdr>
          <w:top w:val="nil"/>
          <w:left w:val="nil"/>
          <w:bottom w:val="nil"/>
          <w:right w:val="nil"/>
          <w:between w:val="nil"/>
        </w:pBdr>
        <w:spacing w:after="0"/>
        <w:rPr>
          <w:color w:val="000000"/>
        </w:rPr>
      </w:pPr>
      <w:bookmarkStart w:name="_heading=h.clthg61jp17s" w:colFirst="0" w:colLast="0" w:id="2"/>
      <w:bookmarkEnd w:id="2"/>
      <w:r>
        <w:rPr>
          <w:color w:val="000000"/>
        </w:rPr>
        <w:t xml:space="preserve"> Proyectos de inversión y contratos (No. de proceso, No. de contrato, Objeto, presupuesto asignado) que evaluaron el Plan Anual Ambiental Local (PAL)</w:t>
      </w:r>
      <w:r>
        <w:t>.</w:t>
      </w:r>
    </w:p>
    <w:p xmlns:wp14="http://schemas.microsoft.com/office/word/2010/wordml" w:rsidR="00856A4B" w:rsidRDefault="00856A4B" w14:paraId="62EBF3C5" wp14:textId="77777777">
      <w:pPr>
        <w:pBdr>
          <w:top w:val="nil"/>
          <w:left w:val="nil"/>
          <w:bottom w:val="nil"/>
          <w:right w:val="nil"/>
          <w:between w:val="nil"/>
        </w:pBdr>
        <w:spacing w:after="0"/>
        <w:ind w:left="720"/>
      </w:pPr>
      <w:bookmarkStart w:name="_heading=h.zfrhpj9330yn" w:colFirst="0" w:colLast="0" w:id="3"/>
      <w:bookmarkEnd w:id="3"/>
    </w:p>
    <w:p xmlns:wp14="http://schemas.microsoft.com/office/word/2010/wordml" w:rsidR="00856A4B" w:rsidP="78402975" w:rsidRDefault="00F86CF4" w14:paraId="53249FC9" wp14:textId="19E5430A">
      <w:pPr>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524F69E8">
        <w:rPr>
          <w:lang w:val="es-ES"/>
        </w:rPr>
        <w:t>Los proyectos de inversión y contratos evaluados en el marco del Plan Anual Ambiental Local (PAL), incluyendo número de proceso, número de contrato, objeto y presupuesto asignado, se encuentran relacionados y consolidados en el siguiente cuadro anexo número 1, el cual hace parte integral de la respuesta y contiene el detalle técnico y administrativo correspondiente.</w:t>
      </w:r>
    </w:p>
    <w:p xmlns:wp14="http://schemas.microsoft.com/office/word/2010/wordml" w:rsidR="00856A4B" w:rsidRDefault="00856A4B" w14:paraId="6D98A12B" wp14:textId="77777777">
      <w:pPr>
        <w:pBdr>
          <w:top w:val="nil"/>
          <w:left w:val="nil"/>
          <w:bottom w:val="nil"/>
          <w:right w:val="nil"/>
          <w:between w:val="nil"/>
        </w:pBdr>
        <w:spacing w:after="0"/>
        <w:ind w:left="720"/>
        <w:jc w:val="both"/>
      </w:pPr>
      <w:bookmarkStart w:name="_heading=h.5egjxnllbk9" w:colFirst="0" w:colLast="0" w:id="5"/>
      <w:bookmarkEnd w:id="5"/>
    </w:p>
    <w:bookmarkStart w:name="_heading=h.c2azdgd1kelk" w:colFirst="0" w:colLast="0" w:id="6"/>
    <w:bookmarkEnd w:id="6"/>
    <w:p xmlns:wp14="http://schemas.microsoft.com/office/word/2010/wordml" w:rsidR="00856A4B" w:rsidP="78402975" w:rsidRDefault="00F86CF4" w14:paraId="15361495" wp14:textId="0CAF748C">
      <w:pPr>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fldChar w:fldCharType="begin"/>
      </w:r>
      <w:r>
        <w:instrText xml:space="preserve">HYPERLINK "https://docs.google.com/spreadsheets/d/1h-SgGHyObIEkMNOE26nnx00pBKBLv1vs/edit?usp=drive_link&amp;ouid=106565602439732106354&amp;rtpof=true&amp;sd=true" \h</w:instrText>
      </w:r>
      <w:r>
        <w:fldChar w:fldCharType="separate"/>
      </w:r>
      <w:r w:rsidRPr="78402975" w:rsidR="7287DAA1">
        <w:rPr>
          <w:color w:val="1155CC"/>
          <w:u w:val="single"/>
        </w:rPr>
        <w:t>Anexo 10. Contratos PAL</w:t>
      </w:r>
      <w:r>
        <w:fldChar w:fldCharType="end"/>
      </w:r>
    </w:p>
    <w:p xmlns:wp14="http://schemas.microsoft.com/office/word/2010/wordml" w:rsidR="00856A4B" w:rsidRDefault="00856A4B" w14:paraId="6B699379"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3FE9F23F"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14529304" wp14:textId="77777777">
      <w:pPr>
        <w:numPr>
          <w:ilvl w:val="0"/>
          <w:numId w:val="3"/>
        </w:numPr>
        <w:pBdr>
          <w:top w:val="nil"/>
          <w:left w:val="nil"/>
          <w:bottom w:val="nil"/>
          <w:right w:val="nil"/>
          <w:between w:val="nil"/>
        </w:pBdr>
        <w:spacing w:after="0"/>
        <w:rPr>
          <w:color w:val="000000"/>
        </w:rPr>
      </w:pPr>
      <w:r>
        <w:rPr>
          <w:color w:val="000000"/>
        </w:rPr>
        <w:t xml:space="preserve"> Relacionar la contratación realizada por el Fondo de Desarrollo local de Tunjuelito en documento en Excel para la vigencia 2025, incluyendo información sobre: el proyecto de inversión, modalidad de contratación, valor, estado con corte al 31 de diciembre de 2025 de acuerdo con el siguiente cuadro: (favor enviar información en archivo Excel). </w:t>
      </w:r>
      <w:r>
        <w:rPr>
          <w:b/>
          <w:bCs/>
          <w:color w:val="FFC000"/>
        </w:rPr>
        <w:t>(CONTRATACIÓN)</w:t>
      </w:r>
    </w:p>
    <w:p xmlns:wp14="http://schemas.microsoft.com/office/word/2010/wordml" w:rsidR="00856A4B" w:rsidRDefault="00856A4B" w14:paraId="1F72F646"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08CE6F91"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61CDCEAD"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14960F03" wp14:textId="6ED3481A">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color w:val="000000"/>
        </w:rPr>
      </w:pPr>
      <w:r w:rsidRPr="78402975" w:rsidR="524F69E8">
        <w:rPr>
          <w:color w:val="000000" w:themeColor="text1" w:themeTint="FF" w:themeShade="FF"/>
        </w:rPr>
        <w:t xml:space="preserve"> Remitir los Documentos Técnicos de Soporte y las Fichas Estadísticas Básicas de Inversión Distrital de los Proyectos de Inversión.</w:t>
      </w:r>
      <w:r w:rsidRPr="78402975" w:rsidR="524F69E8">
        <w:rPr>
          <w:b w:val="1"/>
          <w:bCs w:val="1"/>
          <w:color w:val="00B0F0"/>
        </w:rPr>
        <w:t xml:space="preserve"> (PLANEACIÓN) – </w:t>
      </w:r>
      <w:r w:rsidRPr="78402975" w:rsidR="6BCF519A">
        <w:rPr>
          <w:b w:val="1"/>
          <w:bCs w:val="1"/>
          <w:color w:val="00B0F0"/>
        </w:rPr>
        <w:t>RAFA</w:t>
      </w:r>
    </w:p>
    <w:p xmlns:wp14="http://schemas.microsoft.com/office/word/2010/wordml" w:rsidR="00856A4B" w:rsidRDefault="00856A4B" w14:paraId="6BB9E253" wp14:textId="77777777">
      <w:pPr>
        <w:pBdr>
          <w:top w:val="nil"/>
          <w:left w:val="nil"/>
          <w:bottom w:val="nil"/>
          <w:right w:val="nil"/>
          <w:between w:val="nil"/>
        </w:pBdr>
        <w:spacing w:after="0"/>
        <w:ind w:left="720"/>
        <w:rPr>
          <w:b/>
          <w:bCs/>
          <w:color w:val="00B0F0"/>
        </w:rPr>
      </w:pPr>
    </w:p>
    <w:p xmlns:wp14="http://schemas.microsoft.com/office/word/2010/wordml" w:rsidR="00856A4B" w:rsidP="78402975" w:rsidRDefault="00856A4B" w14:paraId="23DE523C" wp14:textId="54F61F02">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themeColor="text1" w:themeTint="FF" w:themeShade="FF"/>
          <w:lang w:val="es-ES"/>
        </w:rPr>
      </w:pPr>
      <w:r w:rsidRPr="78402975" w:rsidR="3C3445D1">
        <w:rPr>
          <w:rFonts w:ascii="Aptos" w:hAnsi="Aptos" w:eastAsia="Aptos" w:cs="Aptos"/>
          <w:color w:val="000000" w:themeColor="text1" w:themeTint="FF" w:themeShade="FF"/>
          <w:sz w:val="24"/>
          <w:szCs w:val="24"/>
          <w:lang w:val="es-ES" w:eastAsia="ja-JP" w:bidi="ar-SA"/>
        </w:rPr>
        <w:t>En atención a la presente solicitud, se adjunta anexo 13., correspondiente a los</w:t>
      </w:r>
      <w:r w:rsidRPr="78402975" w:rsidR="5D4E36B3">
        <w:rPr>
          <w:rFonts w:ascii="Aptos" w:hAnsi="Aptos" w:eastAsia="Aptos" w:cs="Aptos"/>
          <w:color w:val="000000" w:themeColor="text1" w:themeTint="FF" w:themeShade="FF"/>
          <w:sz w:val="24"/>
          <w:szCs w:val="24"/>
          <w:lang w:val="es-ES" w:eastAsia="ja-JP" w:bidi="ar-SA"/>
        </w:rPr>
        <w:t xml:space="preserve"> d</w:t>
      </w:r>
      <w:r w:rsidRPr="78402975" w:rsidR="3C3445D1">
        <w:rPr>
          <w:rFonts w:ascii="Aptos" w:hAnsi="Aptos" w:eastAsia="Aptos" w:cs="Aptos"/>
          <w:color w:val="000000" w:themeColor="text1" w:themeTint="FF" w:themeShade="FF"/>
          <w:sz w:val="24"/>
          <w:szCs w:val="24"/>
          <w:lang w:val="es-ES" w:eastAsia="ja-JP" w:bidi="ar-SA"/>
        </w:rPr>
        <w:t xml:space="preserve">ocumentos técnicos de soporte </w:t>
      </w:r>
      <w:r w:rsidRPr="78402975" w:rsidR="1FF240BB">
        <w:rPr>
          <w:rFonts w:ascii="Aptos" w:hAnsi="Aptos" w:eastAsia="Aptos" w:cs="Aptos"/>
          <w:color w:val="000000" w:themeColor="text1" w:themeTint="FF" w:themeShade="FF"/>
          <w:sz w:val="24"/>
          <w:szCs w:val="24"/>
          <w:lang w:val="es-ES" w:eastAsia="ja-JP" w:bidi="ar-SA"/>
        </w:rPr>
        <w:t>(DTS)</w:t>
      </w:r>
      <w:r w:rsidRPr="78402975" w:rsidR="6C9A2794">
        <w:rPr>
          <w:rFonts w:ascii="Aptos" w:hAnsi="Aptos" w:eastAsia="Aptos" w:cs="Aptos"/>
          <w:color w:val="000000" w:themeColor="text1" w:themeTint="FF" w:themeShade="FF"/>
          <w:sz w:val="24"/>
          <w:szCs w:val="24"/>
          <w:lang w:val="es-ES" w:eastAsia="ja-JP" w:bidi="ar-SA"/>
        </w:rPr>
        <w:t xml:space="preserve"> </w:t>
      </w:r>
      <w:r w:rsidRPr="78402975" w:rsidR="3C3445D1">
        <w:rPr>
          <w:rFonts w:ascii="Aptos" w:hAnsi="Aptos" w:eastAsia="Aptos" w:cs="Aptos"/>
          <w:color w:val="000000" w:themeColor="text1" w:themeTint="FF" w:themeShade="FF"/>
          <w:sz w:val="24"/>
          <w:szCs w:val="24"/>
          <w:lang w:val="es-ES" w:eastAsia="ja-JP" w:bidi="ar-SA"/>
        </w:rPr>
        <w:t xml:space="preserve">y las Fichas Estadísticas Básicas de Inversión </w:t>
      </w:r>
      <w:r w:rsidRPr="78402975" w:rsidR="1E21FD63">
        <w:rPr>
          <w:rFonts w:ascii="Aptos" w:hAnsi="Aptos" w:eastAsia="Aptos" w:cs="Aptos"/>
          <w:color w:val="000000" w:themeColor="text1" w:themeTint="FF" w:themeShade="FF"/>
          <w:sz w:val="24"/>
          <w:szCs w:val="24"/>
          <w:lang w:val="es-ES" w:eastAsia="ja-JP" w:bidi="ar-SA"/>
        </w:rPr>
        <w:t xml:space="preserve">(EBI) </w:t>
      </w:r>
      <w:r w:rsidRPr="78402975" w:rsidR="3C3445D1">
        <w:rPr>
          <w:rFonts w:ascii="Aptos" w:hAnsi="Aptos" w:eastAsia="Aptos" w:cs="Aptos"/>
          <w:color w:val="000000" w:themeColor="text1" w:themeTint="FF" w:themeShade="FF"/>
          <w:sz w:val="24"/>
          <w:szCs w:val="24"/>
          <w:lang w:val="es-ES" w:eastAsia="ja-JP" w:bidi="ar-SA"/>
        </w:rPr>
        <w:t>con la última actualización de los proyectos de inversión vigencia 202</w:t>
      </w:r>
      <w:r w:rsidRPr="78402975" w:rsidR="485F7CD6">
        <w:rPr>
          <w:rFonts w:ascii="Aptos" w:hAnsi="Aptos" w:eastAsia="Aptos" w:cs="Aptos"/>
          <w:color w:val="000000" w:themeColor="text1" w:themeTint="FF" w:themeShade="FF"/>
          <w:sz w:val="24"/>
          <w:szCs w:val="24"/>
          <w:lang w:val="es-ES" w:eastAsia="ja-JP" w:bidi="ar-SA"/>
        </w:rPr>
        <w:t>5</w:t>
      </w:r>
      <w:r w:rsidRPr="78402975" w:rsidR="3C3445D1">
        <w:rPr>
          <w:rFonts w:ascii="Aptos" w:hAnsi="Aptos" w:eastAsia="Aptos" w:cs="Aptos"/>
          <w:color w:val="000000" w:themeColor="text1" w:themeTint="FF" w:themeShade="FF"/>
          <w:sz w:val="24"/>
          <w:szCs w:val="24"/>
          <w:lang w:val="es-ES" w:eastAsia="ja-JP" w:bidi="ar-SA"/>
        </w:rPr>
        <w:t>.</w:t>
      </w:r>
    </w:p>
    <w:p xmlns:wp14="http://schemas.microsoft.com/office/word/2010/wordml" w:rsidR="00856A4B" w:rsidRDefault="00856A4B" w14:paraId="52E56223" wp14:textId="77777777">
      <w:pPr>
        <w:pBdr>
          <w:top w:val="nil"/>
          <w:left w:val="nil"/>
          <w:bottom w:val="nil"/>
          <w:right w:val="nil"/>
          <w:between w:val="nil"/>
        </w:pBdr>
        <w:spacing w:after="0"/>
        <w:ind w:left="720"/>
        <w:rPr>
          <w:b/>
          <w:bCs/>
          <w:color w:val="000000"/>
        </w:rPr>
      </w:pPr>
    </w:p>
    <w:p xmlns:wp14="http://schemas.microsoft.com/office/word/2010/wordml" w:rsidR="00856A4B" w:rsidP="78402975" w:rsidRDefault="00F86CF4" w14:paraId="05A069DB" wp14:textId="0D549561">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color w:val="000000"/>
        </w:rPr>
      </w:pPr>
      <w:bookmarkStart w:name="_heading=h.rkf7l2maspm0" w:id="8"/>
      <w:bookmarkEnd w:id="8"/>
      <w:r w:rsidRPr="78402975" w:rsidR="524F69E8">
        <w:rPr>
          <w:color w:val="000000" w:themeColor="text1" w:themeTint="FF" w:themeShade="FF"/>
        </w:rPr>
        <w:t xml:space="preserve"> Informar cuál es el mecanismo que el FDLT ha implementado para que la ciudadanía pueda acceder a los proyectos de inversión programados y ejecutados en cada vigencia, especialmente para la vigencia 2025 y si se cumple.</w:t>
      </w:r>
      <w:r w:rsidRPr="78402975" w:rsidR="524F69E8">
        <w:rPr>
          <w:b w:val="1"/>
          <w:bCs w:val="1"/>
          <w:color w:val="D76DCC"/>
        </w:rPr>
        <w:t xml:space="preserve"> </w:t>
      </w:r>
      <w:r w:rsidRPr="78402975" w:rsidR="1A33D817">
        <w:rPr>
          <w:b w:val="1"/>
          <w:bCs w:val="1"/>
          <w:color w:val="D76DCC"/>
        </w:rPr>
        <w:t>(</w:t>
      </w:r>
      <w:r w:rsidRPr="78402975" w:rsidR="524F69E8">
        <w:rPr>
          <w:b w:val="1"/>
          <w:bCs w:val="1"/>
          <w:color w:val="D76DCC"/>
        </w:rPr>
        <w:t xml:space="preserve">PARTICIPACIÓN) </w:t>
      </w:r>
    </w:p>
    <w:p xmlns:wp14="http://schemas.microsoft.com/office/word/2010/wordml" w:rsidR="00856A4B" w:rsidRDefault="00856A4B" w14:paraId="07547A01" wp14:textId="77777777">
      <w:pPr>
        <w:pBdr>
          <w:top w:val="nil"/>
          <w:left w:val="nil"/>
          <w:bottom w:val="nil"/>
          <w:right w:val="nil"/>
          <w:between w:val="nil"/>
        </w:pBdr>
        <w:spacing w:after="0"/>
        <w:ind w:left="720"/>
        <w:rPr>
          <w:b/>
          <w:bCs/>
          <w:color w:val="D76DCC"/>
        </w:rPr>
      </w:pPr>
      <w:bookmarkStart w:name="_heading=h.p7pf0ds17jjg" w:colFirst="0" w:colLast="0" w:id="9"/>
      <w:bookmarkEnd w:id="9"/>
    </w:p>
    <w:p xmlns:wp14="http://schemas.microsoft.com/office/word/2010/wordml" w:rsidR="00856A4B" w:rsidRDefault="00F86CF4" w14:paraId="50CD4530" wp14:textId="10CC339C">
      <w:pPr>
        <w:spacing w:after="0"/>
        <w:ind w:left="700"/>
        <w:jc w:val="both"/>
        <w:rPr>
          <w:rFonts w:ascii="Times New Roman" w:hAnsi="Times New Roman" w:eastAsia="Times New Roman" w:cs="Times New Roman"/>
        </w:rPr>
      </w:pPr>
      <w:r w:rsidRPr="78402975" w:rsidR="524F69E8">
        <w:rPr>
          <w:rFonts w:ascii="Times New Roman" w:hAnsi="Times New Roman" w:eastAsia="Times New Roman" w:cs="Times New Roman"/>
        </w:rPr>
        <w:t>El Fondo de Desarrollo Local de Tunjuelito (FDLT) ha implementado como principal</w:t>
      </w:r>
      <w:r w:rsidRPr="78402975" w:rsidR="3EBCE173">
        <w:rPr>
          <w:rFonts w:ascii="Times New Roman" w:hAnsi="Times New Roman" w:eastAsia="Times New Roman" w:cs="Times New Roman"/>
        </w:rPr>
        <w:t>es</w:t>
      </w:r>
      <w:r w:rsidRPr="78402975" w:rsidR="524F69E8">
        <w:rPr>
          <w:rFonts w:ascii="Times New Roman" w:hAnsi="Times New Roman" w:eastAsia="Times New Roman" w:cs="Times New Roman"/>
        </w:rPr>
        <w:t xml:space="preserve"> mecanismo</w:t>
      </w:r>
      <w:r w:rsidRPr="78402975" w:rsidR="749E0EDE">
        <w:rPr>
          <w:rFonts w:ascii="Times New Roman" w:hAnsi="Times New Roman" w:eastAsia="Times New Roman" w:cs="Times New Roman"/>
        </w:rPr>
        <w:t>s</w:t>
      </w:r>
      <w:r w:rsidRPr="78402975" w:rsidR="524F69E8">
        <w:rPr>
          <w:rFonts w:ascii="Times New Roman" w:hAnsi="Times New Roman" w:eastAsia="Times New Roman" w:cs="Times New Roman"/>
        </w:rPr>
        <w:t xml:space="preserve"> para garantizar el acceso de la ciudadanía a los proyectos de inversión local la estrategia de Presupuestos Participativos, en concordancia con el marco normativo distrital establecido en el Acuerdo Distrital 878 de 2023, el Decreto Distrital 495 de 2023 y la Directiva Conjunta 001 de 2025 emitida por la Administración Distrital.</w:t>
      </w:r>
    </w:p>
    <w:p xmlns:wp14="http://schemas.microsoft.com/office/word/2010/wordml" w:rsidR="00856A4B" w:rsidRDefault="00F86CF4" w14:paraId="29D6B04F" wp14:textId="77777777">
      <w:pPr>
        <w:spacing w:after="0"/>
        <w:ind w:left="700"/>
        <w:jc w:val="both"/>
        <w:rPr>
          <w:rFonts w:ascii="Times New Roman" w:hAnsi="Times New Roman" w:eastAsia="Times New Roman" w:cs="Times New Roman"/>
        </w:rPr>
      </w:pPr>
      <w:r>
        <w:rPr>
          <w:rFonts w:ascii="Times New Roman" w:hAnsi="Times New Roman" w:eastAsia="Times New Roman" w:cs="Times New Roman"/>
        </w:rPr>
        <w:t xml:space="preserve"> </w:t>
      </w:r>
    </w:p>
    <w:p xmlns:wp14="http://schemas.microsoft.com/office/word/2010/wordml" w:rsidR="00856A4B" w:rsidRDefault="00F86CF4" w14:paraId="6591905B" wp14:textId="77777777">
      <w:pPr>
        <w:spacing w:after="0"/>
        <w:ind w:left="700"/>
        <w:jc w:val="both"/>
        <w:rPr>
          <w:rFonts w:ascii="Times New Roman" w:hAnsi="Times New Roman" w:eastAsia="Times New Roman" w:cs="Times New Roman"/>
        </w:rPr>
      </w:pPr>
      <w:r>
        <w:rPr>
          <w:rFonts w:ascii="Times New Roman" w:hAnsi="Times New Roman" w:eastAsia="Times New Roman" w:cs="Times New Roman"/>
        </w:rPr>
        <w:t>Este marco normativo fortalece el Sistema Distrital de Planeación y Participación y regula la implementación de los Presupuestos Participativos en las localidades, definiendo sus principios, etapas, responsabilidades institucionales y lineamientos operativos y metodológicos para su desarrollo en cada vigencia, promoviendo la incidencia efectiva de la ciudadanía en la formulación, priorización y seguimiento de las inversiones públicas.</w:t>
      </w:r>
    </w:p>
    <w:p xmlns:wp14="http://schemas.microsoft.com/office/word/2010/wordml" w:rsidR="00856A4B" w:rsidRDefault="00F86CF4" w14:paraId="0A6959E7" wp14:textId="77777777">
      <w:pPr>
        <w:spacing w:after="0"/>
        <w:ind w:left="700"/>
        <w:jc w:val="both"/>
        <w:rPr>
          <w:rFonts w:ascii="Times New Roman" w:hAnsi="Times New Roman" w:eastAsia="Times New Roman" w:cs="Times New Roman"/>
        </w:rPr>
      </w:pPr>
      <w:r>
        <w:rPr>
          <w:rFonts w:ascii="Times New Roman" w:hAnsi="Times New Roman" w:eastAsia="Times New Roman" w:cs="Times New Roman"/>
        </w:rPr>
        <w:t xml:space="preserve"> </w:t>
      </w:r>
    </w:p>
    <w:p xmlns:wp14="http://schemas.microsoft.com/office/word/2010/wordml" w:rsidR="00856A4B" w:rsidRDefault="00F86CF4" w14:paraId="12CF2285" wp14:textId="77777777">
      <w:pPr>
        <w:spacing w:after="0"/>
        <w:ind w:left="700"/>
        <w:jc w:val="both"/>
        <w:rPr>
          <w:rFonts w:ascii="Times New Roman" w:hAnsi="Times New Roman" w:eastAsia="Times New Roman" w:cs="Times New Roman"/>
        </w:rPr>
      </w:pPr>
      <w:r>
        <w:rPr>
          <w:rFonts w:ascii="Times New Roman" w:hAnsi="Times New Roman" w:eastAsia="Times New Roman" w:cs="Times New Roman"/>
        </w:rPr>
        <w:t>En este contexto, a través de los Presupuestos Participativos, el FDLT ha promovido espacios de deliberación, formulación y votación ciudadana, conforme a la normativa distrital vigente, permitiendo que la comunidad incida de manera directa en la definición del destino de los recursos públicos. Este mecanismo ha fortalecido la participación incidente, la transparencia, la corresponsabilidad y el ejercicio del control social en la gestión local.</w:t>
      </w:r>
    </w:p>
    <w:p xmlns:wp14="http://schemas.microsoft.com/office/word/2010/wordml" w:rsidR="00856A4B" w:rsidRDefault="00856A4B" w14:paraId="5043CB0F" wp14:textId="77777777">
      <w:pPr>
        <w:spacing w:after="0"/>
        <w:ind w:left="700"/>
        <w:jc w:val="both"/>
        <w:rPr>
          <w:rFonts w:ascii="Times New Roman" w:hAnsi="Times New Roman" w:eastAsia="Times New Roman" w:cs="Times New Roman"/>
        </w:rPr>
      </w:pPr>
    </w:p>
    <w:p xmlns:wp14="http://schemas.microsoft.com/office/word/2010/wordml" w:rsidR="00856A4B" w:rsidRDefault="00F86CF4" w14:paraId="5808A443" wp14:textId="77777777">
      <w:pPr>
        <w:spacing w:after="0"/>
        <w:ind w:left="700"/>
        <w:jc w:val="both"/>
        <w:rPr>
          <w:rFonts w:ascii="Times New Roman" w:hAnsi="Times New Roman" w:eastAsia="Times New Roman" w:cs="Times New Roman"/>
        </w:rPr>
      </w:pPr>
      <w:r>
        <w:rPr>
          <w:rFonts w:ascii="Times New Roman" w:hAnsi="Times New Roman" w:eastAsia="Times New Roman" w:cs="Times New Roman"/>
        </w:rPr>
        <w:t>Como soporte de la información presentada, se anexan el marco normativo aplicable y la presentación del desarrollo del proceso de Presupuestos Participativos adelantado durante la vigencia 2025.</w:t>
      </w:r>
    </w:p>
    <w:p xmlns:wp14="http://schemas.microsoft.com/office/word/2010/wordml" w:rsidR="00856A4B" w:rsidRDefault="00856A4B" w14:paraId="07459315" wp14:textId="77777777">
      <w:pPr>
        <w:spacing w:after="0"/>
        <w:ind w:left="700"/>
        <w:jc w:val="both"/>
        <w:rPr>
          <w:rFonts w:ascii="Times New Roman" w:hAnsi="Times New Roman" w:eastAsia="Times New Roman" w:cs="Times New Roman"/>
        </w:rPr>
      </w:pPr>
    </w:p>
    <w:p xmlns:wp14="http://schemas.microsoft.com/office/word/2010/wordml" w:rsidR="00856A4B" w:rsidRDefault="00856A4B" w14:paraId="6DFB9E20"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257AABD7" wp14:textId="77777777">
      <w:pPr>
        <w:numPr>
          <w:ilvl w:val="0"/>
          <w:numId w:val="3"/>
        </w:numPr>
        <w:pBdr>
          <w:top w:val="nil"/>
          <w:left w:val="nil"/>
          <w:bottom w:val="nil"/>
          <w:right w:val="nil"/>
          <w:between w:val="nil"/>
        </w:pBdr>
        <w:spacing w:after="0"/>
        <w:jc w:val="both"/>
        <w:rPr>
          <w:color w:val="000000"/>
        </w:rPr>
      </w:pPr>
      <w:r>
        <w:rPr>
          <w:color w:val="000000"/>
        </w:rPr>
        <w:t xml:space="preserve"> Remitir los indicadores de gestión para los planes y proyectos que incluyen a los pueblos y comunidades indígenas, NARPP, RROM y/o proyectos con enfoque étnico y la ejecución presupuestal de los componentes destinados a dichas comunidades en la vigencia 2025.</w:t>
      </w:r>
      <w:r>
        <w:rPr>
          <w:color w:val="EE0000"/>
        </w:rPr>
        <w:t xml:space="preserve"> </w:t>
      </w:r>
      <w:r>
        <w:rPr>
          <w:b/>
          <w:bCs/>
          <w:color w:val="EE0000"/>
        </w:rPr>
        <w:t>(PARTICIPACIÓN)</w:t>
      </w:r>
    </w:p>
    <w:p xmlns:wp14="http://schemas.microsoft.com/office/word/2010/wordml" w:rsidR="00856A4B" w:rsidRDefault="00856A4B" w14:paraId="70DF9E56" wp14:textId="77777777">
      <w:pPr>
        <w:pBdr>
          <w:top w:val="nil"/>
          <w:left w:val="nil"/>
          <w:bottom w:val="nil"/>
          <w:right w:val="nil"/>
          <w:between w:val="nil"/>
        </w:pBdr>
        <w:spacing w:after="0"/>
        <w:ind w:left="720"/>
      </w:pPr>
    </w:p>
    <w:p xmlns:wp14="http://schemas.microsoft.com/office/word/2010/wordml" w:rsidR="00856A4B" w:rsidRDefault="00F86CF4" w14:paraId="2F2A19C3" wp14:textId="77777777">
      <w:pPr>
        <w:spacing w:after="0"/>
        <w:ind w:left="700"/>
        <w:jc w:val="both"/>
        <w:rPr>
          <w:rFonts w:ascii="Times New Roman" w:hAnsi="Times New Roman" w:eastAsia="Times New Roman" w:cs="Times New Roman"/>
        </w:rPr>
      </w:pPr>
      <w:r>
        <w:rPr>
          <w:rFonts w:ascii="Times New Roman" w:hAnsi="Times New Roman" w:eastAsia="Times New Roman" w:cs="Times New Roman"/>
        </w:rPr>
        <w:t>En atención a lo solicitado, se informa que durante la vigencia 2025 el Fondo de Desarrollo Local de Tunjuelito adelantó el proceso de planeación, estructuración y contratación de los planes y proyectos dirigidos a comunidades indígenas, y</w:t>
      </w:r>
      <w:r>
        <w:t xml:space="preserve"> </w:t>
      </w:r>
      <w:r>
        <w:rPr>
          <w:rFonts w:ascii="Times New Roman" w:hAnsi="Times New Roman" w:eastAsia="Times New Roman" w:cs="Times New Roman"/>
        </w:rPr>
        <w:t>comunidades negras, afrocolombianas y palenqueras.</w:t>
      </w:r>
    </w:p>
    <w:p xmlns:wp14="http://schemas.microsoft.com/office/word/2010/wordml" w:rsidR="00856A4B" w:rsidRDefault="00F86CF4" w14:paraId="100C5B58" wp14:textId="77777777">
      <w:pPr>
        <w:spacing w:after="0"/>
        <w:ind w:left="700"/>
        <w:jc w:val="both"/>
        <w:rPr>
          <w:rFonts w:ascii="Times New Roman" w:hAnsi="Times New Roman" w:eastAsia="Times New Roman" w:cs="Times New Roman"/>
        </w:rPr>
      </w:pPr>
      <w:r>
        <w:rPr>
          <w:rFonts w:ascii="Times New Roman" w:hAnsi="Times New Roman" w:eastAsia="Times New Roman" w:cs="Times New Roman"/>
        </w:rPr>
        <w:t xml:space="preserve"> </w:t>
      </w:r>
    </w:p>
    <w:p xmlns:wp14="http://schemas.microsoft.com/office/word/2010/wordml" w:rsidR="00856A4B" w:rsidRDefault="00F86CF4" w14:paraId="6E40CE09" wp14:textId="77777777">
      <w:pPr>
        <w:spacing w:after="0"/>
        <w:ind w:left="700"/>
        <w:jc w:val="both"/>
        <w:rPr>
          <w:rFonts w:ascii="Times New Roman" w:hAnsi="Times New Roman" w:eastAsia="Times New Roman" w:cs="Times New Roman"/>
        </w:rPr>
      </w:pPr>
      <w:r>
        <w:rPr>
          <w:rFonts w:ascii="Times New Roman" w:hAnsi="Times New Roman" w:eastAsia="Times New Roman" w:cs="Times New Roman"/>
        </w:rPr>
        <w:t>En este marco, durante el año 2025 se surtió la totalidad del proceso contractual con los operadores, materializado en la suscripción de los contratos No. 725-2025 y No. 696-2025. No obstante, es preciso señalar que, si bien el proceso de contratación fue culminado en la vigencia 2025, la ejecución física y presupuestal de los proyectos no se llevó a cabo durante dicha vigencia, quedando programada para desarrollarse en el año 2026.</w:t>
      </w:r>
    </w:p>
    <w:p xmlns:wp14="http://schemas.microsoft.com/office/word/2010/wordml" w:rsidR="00856A4B" w:rsidRDefault="00F86CF4" w14:paraId="12F40E89" wp14:textId="77777777">
      <w:pPr>
        <w:spacing w:after="0"/>
        <w:ind w:left="700"/>
        <w:jc w:val="both"/>
      </w:pPr>
      <w:r>
        <w:rPr>
          <w:rFonts w:ascii="Times New Roman" w:hAnsi="Times New Roman" w:eastAsia="Times New Roman" w:cs="Times New Roman"/>
        </w:rPr>
        <w:t xml:space="preserve"> </w:t>
      </w:r>
    </w:p>
    <w:tbl>
      <w:tblPr>
        <w:tblStyle w:val="a"/>
        <w:tblW w:w="850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53"/>
        <w:gridCol w:w="860"/>
        <w:gridCol w:w="752"/>
        <w:gridCol w:w="1250"/>
        <w:gridCol w:w="980"/>
        <w:gridCol w:w="1156"/>
        <w:gridCol w:w="980"/>
        <w:gridCol w:w="1020"/>
        <w:gridCol w:w="752"/>
      </w:tblGrid>
      <w:tr xmlns:wp14="http://schemas.microsoft.com/office/word/2010/wordml" w:rsidR="00856A4B" w:rsidTr="78402975" w14:paraId="798C7341" wp14:textId="77777777">
        <w:trPr>
          <w:trHeight w:val="780"/>
        </w:trPr>
        <w:tc>
          <w:tcPr>
            <w:tcW w:w="752"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20354BE3" wp14:textId="77777777">
            <w:pPr>
              <w:spacing w:before="240" w:after="0" w:line="276" w:lineRule="auto"/>
              <w:jc w:val="center"/>
              <w:rPr>
                <w:b/>
                <w:bCs/>
                <w:sz w:val="12"/>
                <w:szCs w:val="12"/>
              </w:rPr>
            </w:pPr>
            <w:r>
              <w:rPr>
                <w:b/>
                <w:bCs/>
                <w:sz w:val="12"/>
                <w:szCs w:val="12"/>
              </w:rPr>
              <w:t>PROYECTO DE INVERSIÓN</w:t>
            </w:r>
          </w:p>
        </w:tc>
        <w:tc>
          <w:tcPr>
            <w:tcW w:w="859" w:type="dxa"/>
            <w:tcBorders>
              <w:top w:val="single" w:color="000000" w:themeColor="text1" w:sz="6" w:space="0"/>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35A440C7" wp14:textId="77777777">
            <w:pPr>
              <w:spacing w:before="240" w:after="0" w:line="276" w:lineRule="auto"/>
              <w:jc w:val="center"/>
              <w:rPr>
                <w:b/>
                <w:bCs/>
                <w:sz w:val="12"/>
                <w:szCs w:val="12"/>
              </w:rPr>
            </w:pPr>
            <w:r>
              <w:rPr>
                <w:b/>
                <w:bCs/>
                <w:sz w:val="12"/>
                <w:szCs w:val="12"/>
              </w:rPr>
              <w:t>META</w:t>
            </w:r>
          </w:p>
        </w:tc>
        <w:tc>
          <w:tcPr>
            <w:tcW w:w="752" w:type="dxa"/>
            <w:tcBorders>
              <w:top w:val="single" w:color="000000" w:themeColor="text1" w:sz="6" w:space="0"/>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53FA4A19" wp14:textId="77777777">
            <w:pPr>
              <w:spacing w:before="240" w:after="0" w:line="276" w:lineRule="auto"/>
              <w:jc w:val="center"/>
              <w:rPr>
                <w:b/>
                <w:bCs/>
                <w:sz w:val="12"/>
                <w:szCs w:val="12"/>
              </w:rPr>
            </w:pPr>
            <w:r>
              <w:rPr>
                <w:b/>
                <w:bCs/>
                <w:sz w:val="12"/>
                <w:szCs w:val="12"/>
              </w:rPr>
              <w:t>LÍNEA DE INVERSIÓN</w:t>
            </w:r>
          </w:p>
        </w:tc>
        <w:tc>
          <w:tcPr>
            <w:tcW w:w="1249" w:type="dxa"/>
            <w:tcBorders>
              <w:top w:val="single" w:color="000000" w:themeColor="text1" w:sz="6" w:space="0"/>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5DF05D69" wp14:textId="77777777">
            <w:pPr>
              <w:spacing w:before="240" w:after="0" w:line="276" w:lineRule="auto"/>
              <w:jc w:val="center"/>
              <w:rPr>
                <w:b/>
                <w:bCs/>
                <w:sz w:val="12"/>
                <w:szCs w:val="12"/>
              </w:rPr>
            </w:pPr>
            <w:r>
              <w:rPr>
                <w:b/>
                <w:bCs/>
                <w:sz w:val="12"/>
                <w:szCs w:val="12"/>
              </w:rPr>
              <w:t>CONCEPTO DE GASTO</w:t>
            </w:r>
          </w:p>
        </w:tc>
        <w:tc>
          <w:tcPr>
            <w:tcW w:w="980" w:type="dxa"/>
            <w:tcBorders>
              <w:top w:val="single" w:color="000000" w:themeColor="text1" w:sz="6" w:space="0"/>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4DA2E725" wp14:textId="77777777">
            <w:pPr>
              <w:spacing w:before="240" w:after="0" w:line="276" w:lineRule="auto"/>
              <w:jc w:val="center"/>
              <w:rPr>
                <w:b/>
                <w:bCs/>
                <w:sz w:val="12"/>
                <w:szCs w:val="12"/>
              </w:rPr>
            </w:pPr>
            <w:r>
              <w:rPr>
                <w:b/>
                <w:bCs/>
                <w:sz w:val="12"/>
                <w:szCs w:val="12"/>
              </w:rPr>
              <w:t>FASE 1 DISEÑO PARTICIPATIVO</w:t>
            </w:r>
          </w:p>
        </w:tc>
        <w:tc>
          <w:tcPr>
            <w:tcW w:w="1155" w:type="dxa"/>
            <w:tcBorders>
              <w:top w:val="single" w:color="000000" w:themeColor="text1" w:sz="6" w:space="0"/>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6B01BCD3" wp14:textId="77777777">
            <w:pPr>
              <w:spacing w:before="240" w:after="0" w:line="276" w:lineRule="auto"/>
              <w:jc w:val="center"/>
              <w:rPr>
                <w:b/>
                <w:bCs/>
                <w:sz w:val="12"/>
                <w:szCs w:val="12"/>
              </w:rPr>
            </w:pPr>
            <w:r>
              <w:rPr>
                <w:b/>
                <w:bCs/>
                <w:sz w:val="12"/>
                <w:szCs w:val="12"/>
              </w:rPr>
              <w:t>FASE 2 ESTRUCTURACIÓN TÉCNICA Y FINANCIERA</w:t>
            </w:r>
          </w:p>
        </w:tc>
        <w:tc>
          <w:tcPr>
            <w:tcW w:w="980" w:type="dxa"/>
            <w:tcBorders>
              <w:top w:val="single" w:color="000000" w:themeColor="text1" w:sz="6" w:space="0"/>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17DB5206" wp14:textId="77777777">
            <w:pPr>
              <w:spacing w:before="240" w:after="0" w:line="276" w:lineRule="auto"/>
              <w:jc w:val="center"/>
              <w:rPr>
                <w:b/>
                <w:bCs/>
                <w:sz w:val="12"/>
                <w:szCs w:val="12"/>
              </w:rPr>
            </w:pPr>
            <w:r>
              <w:rPr>
                <w:b/>
                <w:bCs/>
                <w:sz w:val="12"/>
                <w:szCs w:val="12"/>
              </w:rPr>
              <w:t>TRÁMITE CONTRACTUAL</w:t>
            </w:r>
          </w:p>
        </w:tc>
        <w:tc>
          <w:tcPr>
            <w:tcW w:w="1020" w:type="dxa"/>
            <w:tcBorders>
              <w:top w:val="single" w:color="000000" w:themeColor="text1" w:sz="6" w:space="0"/>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76078D7D" wp14:textId="77777777">
            <w:pPr>
              <w:spacing w:before="240" w:after="0" w:line="276" w:lineRule="auto"/>
              <w:jc w:val="center"/>
              <w:rPr>
                <w:b/>
                <w:bCs/>
                <w:sz w:val="12"/>
                <w:szCs w:val="12"/>
              </w:rPr>
            </w:pPr>
            <w:r>
              <w:rPr>
                <w:b/>
                <w:bCs/>
                <w:sz w:val="12"/>
                <w:szCs w:val="12"/>
              </w:rPr>
              <w:t>MODALIDAD DE CONTRATACIÓN</w:t>
            </w:r>
          </w:p>
        </w:tc>
        <w:tc>
          <w:tcPr>
            <w:tcW w:w="752" w:type="dxa"/>
            <w:tcBorders>
              <w:top w:val="single" w:color="000000" w:themeColor="text1" w:sz="6" w:space="0"/>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56AF17E0" wp14:textId="77777777">
            <w:pPr>
              <w:spacing w:before="240" w:after="0" w:line="276" w:lineRule="auto"/>
              <w:jc w:val="center"/>
              <w:rPr>
                <w:b/>
                <w:bCs/>
                <w:sz w:val="12"/>
                <w:szCs w:val="12"/>
              </w:rPr>
            </w:pPr>
            <w:r>
              <w:rPr>
                <w:b/>
                <w:bCs/>
                <w:sz w:val="12"/>
                <w:szCs w:val="12"/>
              </w:rPr>
              <w:t>NÚMERO DE CONTRATO</w:t>
            </w:r>
          </w:p>
        </w:tc>
      </w:tr>
      <w:tr xmlns:wp14="http://schemas.microsoft.com/office/word/2010/wordml" w:rsidR="00856A4B" w:rsidTr="78402975" w14:paraId="0265EC7B" wp14:textId="77777777">
        <w:trPr>
          <w:trHeight w:val="1905"/>
        </w:trPr>
        <w:tc>
          <w:tcPr>
            <w:tcW w:w="752" w:type="dxa"/>
            <w:tcBorders>
              <w:top w:val="nil"/>
              <w:left w:val="single" w:color="000000" w:themeColor="text1" w:sz="6" w:space="0"/>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4F445FCA" wp14:textId="77777777">
            <w:pPr>
              <w:spacing w:before="240" w:after="0" w:line="276" w:lineRule="auto"/>
              <w:jc w:val="center"/>
              <w:rPr>
                <w:sz w:val="12"/>
                <w:szCs w:val="12"/>
              </w:rPr>
            </w:pPr>
            <w:r>
              <w:rPr>
                <w:sz w:val="12"/>
                <w:szCs w:val="12"/>
              </w:rPr>
              <w:t>2918 “Tunjuelito por un pacto con sus raíces”, financiado con recursos del Fondo de Desarrollo Local de Tunjuelito.</w:t>
            </w:r>
          </w:p>
        </w:tc>
        <w:tc>
          <w:tcPr>
            <w:tcW w:w="859"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3437A4E8" wp14:textId="77777777">
            <w:pPr>
              <w:spacing w:before="240" w:after="0" w:line="276" w:lineRule="auto"/>
              <w:jc w:val="center"/>
              <w:rPr>
                <w:sz w:val="12"/>
                <w:szCs w:val="12"/>
              </w:rPr>
            </w:pPr>
            <w:r>
              <w:rPr>
                <w:sz w:val="12"/>
                <w:szCs w:val="12"/>
              </w:rPr>
              <w:t>Concertar e implementar Una (1) iniciativa de inversión local con las comunidades negras, afrocolombianas y palenqueras (aplica en todas las localidades con autoridades NAP)</w:t>
            </w:r>
          </w:p>
        </w:tc>
        <w:tc>
          <w:tcPr>
            <w:tcW w:w="752"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5F74FAB4" wp14:textId="77777777">
            <w:pPr>
              <w:spacing w:before="240" w:after="0" w:line="276" w:lineRule="auto"/>
              <w:jc w:val="center"/>
              <w:rPr>
                <w:sz w:val="12"/>
                <w:szCs w:val="12"/>
              </w:rPr>
            </w:pPr>
            <w:r>
              <w:rPr>
                <w:sz w:val="12"/>
                <w:szCs w:val="12"/>
              </w:rPr>
              <w:t>GESTIÓN PÚBLICA LOCAL</w:t>
            </w:r>
          </w:p>
        </w:tc>
        <w:tc>
          <w:tcPr>
            <w:tcW w:w="1249"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08C01D8B" wp14:textId="77777777">
            <w:pPr>
              <w:spacing w:before="240" w:after="0" w:line="276" w:lineRule="auto"/>
              <w:jc w:val="center"/>
              <w:rPr>
                <w:sz w:val="12"/>
                <w:szCs w:val="12"/>
              </w:rPr>
            </w:pPr>
            <w:r>
              <w:rPr>
                <w:sz w:val="12"/>
                <w:szCs w:val="12"/>
              </w:rPr>
              <w:t>2918 – “Tunjuelito por un pacto con sus raíces”</w:t>
            </w:r>
          </w:p>
        </w:tc>
        <w:tc>
          <w:tcPr>
            <w:tcW w:w="980"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7513F6F6" wp14:textId="77777777">
            <w:pPr>
              <w:spacing w:before="240" w:after="0" w:line="276" w:lineRule="auto"/>
              <w:jc w:val="center"/>
              <w:rPr>
                <w:sz w:val="12"/>
                <w:szCs w:val="12"/>
              </w:rPr>
            </w:pPr>
            <w:r>
              <w:rPr>
                <w:sz w:val="12"/>
                <w:szCs w:val="12"/>
              </w:rPr>
              <w:t>CONCERTADO</w:t>
            </w:r>
          </w:p>
        </w:tc>
        <w:tc>
          <w:tcPr>
            <w:tcW w:w="1155"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4E3146F7" wp14:textId="77777777">
            <w:pPr>
              <w:spacing w:before="240" w:after="0" w:line="276" w:lineRule="auto"/>
              <w:jc w:val="center"/>
              <w:rPr>
                <w:sz w:val="12"/>
                <w:szCs w:val="12"/>
              </w:rPr>
            </w:pPr>
            <w:r>
              <w:rPr>
                <w:sz w:val="12"/>
                <w:szCs w:val="12"/>
              </w:rPr>
              <w:t>ADJUDICADO</w:t>
            </w:r>
          </w:p>
        </w:tc>
        <w:tc>
          <w:tcPr>
            <w:tcW w:w="980"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14F5D89C" wp14:textId="77777777">
            <w:pPr>
              <w:spacing w:before="240" w:after="0" w:line="276" w:lineRule="auto"/>
              <w:rPr>
                <w:sz w:val="12"/>
                <w:szCs w:val="12"/>
              </w:rPr>
            </w:pPr>
            <w:r>
              <w:rPr>
                <w:sz w:val="12"/>
                <w:szCs w:val="12"/>
              </w:rPr>
              <w:t>CONTRATADO</w:t>
            </w:r>
          </w:p>
        </w:tc>
        <w:tc>
          <w:tcPr>
            <w:tcW w:w="1020"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1D40F704" wp14:textId="77777777">
            <w:pPr>
              <w:spacing w:before="240" w:after="0" w:line="276" w:lineRule="auto"/>
              <w:jc w:val="center"/>
              <w:rPr>
                <w:sz w:val="12"/>
                <w:szCs w:val="12"/>
              </w:rPr>
            </w:pPr>
            <w:r>
              <w:rPr>
                <w:sz w:val="12"/>
                <w:szCs w:val="12"/>
              </w:rPr>
              <w:t>MENOR CUANTÍA</w:t>
            </w:r>
          </w:p>
        </w:tc>
        <w:tc>
          <w:tcPr>
            <w:tcW w:w="752"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484D1DDC" wp14:textId="77777777">
            <w:pPr>
              <w:spacing w:before="240" w:after="0" w:line="276" w:lineRule="auto"/>
              <w:jc w:val="center"/>
              <w:rPr>
                <w:sz w:val="12"/>
                <w:szCs w:val="12"/>
              </w:rPr>
            </w:pPr>
            <w:r>
              <w:rPr>
                <w:sz w:val="12"/>
                <w:szCs w:val="12"/>
              </w:rPr>
              <w:t>725-2025</w:t>
            </w:r>
          </w:p>
        </w:tc>
      </w:tr>
      <w:tr xmlns:wp14="http://schemas.microsoft.com/office/word/2010/wordml" w:rsidR="00856A4B" w:rsidTr="78402975" w14:paraId="55833DA0" wp14:textId="77777777">
        <w:trPr>
          <w:trHeight w:val="1410"/>
        </w:trPr>
        <w:tc>
          <w:tcPr>
            <w:tcW w:w="752" w:type="dxa"/>
            <w:tcBorders>
              <w:top w:val="nil"/>
              <w:left w:val="single" w:color="000000" w:themeColor="text1" w:sz="6" w:space="0"/>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1A23B597" wp14:textId="77777777">
            <w:pPr>
              <w:spacing w:before="240" w:after="0" w:line="276" w:lineRule="auto"/>
              <w:jc w:val="center"/>
              <w:rPr>
                <w:sz w:val="12"/>
                <w:szCs w:val="12"/>
              </w:rPr>
            </w:pPr>
            <w:r>
              <w:rPr>
                <w:sz w:val="12"/>
                <w:szCs w:val="12"/>
              </w:rPr>
              <w:t>ID 44401-44402-44403</w:t>
            </w:r>
          </w:p>
        </w:tc>
        <w:tc>
          <w:tcPr>
            <w:tcW w:w="859"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2989F25B" wp14:textId="77777777">
            <w:pPr>
              <w:spacing w:before="240" w:after="0" w:line="276" w:lineRule="auto"/>
              <w:jc w:val="center"/>
              <w:rPr>
                <w:sz w:val="12"/>
                <w:szCs w:val="12"/>
              </w:rPr>
            </w:pPr>
            <w:r>
              <w:rPr>
                <w:sz w:val="12"/>
                <w:szCs w:val="12"/>
              </w:rPr>
              <w:t>500,200,500 Metas cuatrienio</w:t>
            </w:r>
          </w:p>
        </w:tc>
        <w:tc>
          <w:tcPr>
            <w:tcW w:w="752"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128C27DF" wp14:textId="77777777">
            <w:pPr>
              <w:spacing w:before="240" w:after="0" w:line="276" w:lineRule="auto"/>
              <w:jc w:val="center"/>
              <w:rPr>
                <w:sz w:val="12"/>
                <w:szCs w:val="12"/>
              </w:rPr>
            </w:pPr>
            <w:r>
              <w:rPr>
                <w:sz w:val="12"/>
                <w:szCs w:val="12"/>
              </w:rPr>
              <w:t>2918</w:t>
            </w:r>
          </w:p>
        </w:tc>
        <w:tc>
          <w:tcPr>
            <w:tcW w:w="1249"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P="78402975" w:rsidRDefault="00F86CF4" w14:paraId="18C0CEB1" wp14:textId="77777777">
            <w:pPr>
              <w:spacing w:before="240" w:after="0" w:line="276" w:lineRule="auto"/>
              <w:jc w:val="center"/>
              <w:rPr>
                <w:sz w:val="12"/>
                <w:szCs w:val="12"/>
                <w:lang w:val="es-ES"/>
              </w:rPr>
            </w:pPr>
            <w:r w:rsidRPr="78402975" w:rsidR="524F69E8">
              <w:rPr>
                <w:sz w:val="12"/>
                <w:szCs w:val="12"/>
                <w:lang w:val="es-ES"/>
              </w:rPr>
              <w:t xml:space="preserve">Iniciativas diferenciales étnicas para comunidades Negras, Afrocolombianas, Raizales, Palenqueras, y los Pueblos Indígenas, </w:t>
            </w:r>
            <w:r w:rsidRPr="78402975" w:rsidR="524F69E8">
              <w:rPr>
                <w:sz w:val="12"/>
                <w:szCs w:val="12"/>
                <w:lang w:val="es-ES"/>
              </w:rPr>
              <w:t>Rrom</w:t>
            </w:r>
            <w:r w:rsidRPr="78402975" w:rsidR="524F69E8">
              <w:rPr>
                <w:sz w:val="12"/>
                <w:szCs w:val="12"/>
                <w:lang w:val="es-ES"/>
              </w:rPr>
              <w:t xml:space="preserve"> o Gitano</w:t>
            </w:r>
          </w:p>
        </w:tc>
        <w:tc>
          <w:tcPr>
            <w:tcW w:w="980"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032B69E9" wp14:textId="77777777">
            <w:pPr>
              <w:spacing w:before="240" w:after="0" w:line="276" w:lineRule="auto"/>
              <w:jc w:val="center"/>
              <w:rPr>
                <w:sz w:val="12"/>
                <w:szCs w:val="12"/>
              </w:rPr>
            </w:pPr>
            <w:r>
              <w:rPr>
                <w:sz w:val="12"/>
                <w:szCs w:val="12"/>
              </w:rPr>
              <w:t>CONCERTADO</w:t>
            </w:r>
          </w:p>
        </w:tc>
        <w:tc>
          <w:tcPr>
            <w:tcW w:w="1155"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56596186" wp14:textId="77777777">
            <w:pPr>
              <w:spacing w:before="240" w:after="0" w:line="276" w:lineRule="auto"/>
              <w:jc w:val="center"/>
              <w:rPr>
                <w:sz w:val="12"/>
                <w:szCs w:val="12"/>
              </w:rPr>
            </w:pPr>
            <w:r>
              <w:rPr>
                <w:sz w:val="12"/>
                <w:szCs w:val="12"/>
              </w:rPr>
              <w:t>ADJUDICADO</w:t>
            </w:r>
          </w:p>
        </w:tc>
        <w:tc>
          <w:tcPr>
            <w:tcW w:w="980"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15459460" wp14:textId="77777777">
            <w:pPr>
              <w:spacing w:before="240" w:after="0" w:line="276" w:lineRule="auto"/>
              <w:jc w:val="center"/>
              <w:rPr>
                <w:sz w:val="12"/>
                <w:szCs w:val="12"/>
              </w:rPr>
            </w:pPr>
            <w:r>
              <w:rPr>
                <w:sz w:val="12"/>
                <w:szCs w:val="12"/>
              </w:rPr>
              <w:t>CONTRATADO</w:t>
            </w:r>
          </w:p>
        </w:tc>
        <w:tc>
          <w:tcPr>
            <w:tcW w:w="1020"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09399625" wp14:textId="77777777">
            <w:pPr>
              <w:spacing w:before="240" w:after="0" w:line="276" w:lineRule="auto"/>
              <w:jc w:val="center"/>
              <w:rPr>
                <w:sz w:val="12"/>
                <w:szCs w:val="12"/>
              </w:rPr>
            </w:pPr>
            <w:r>
              <w:rPr>
                <w:sz w:val="12"/>
                <w:szCs w:val="12"/>
              </w:rPr>
              <w:t>CONTRATACIÓN DIRECTA</w:t>
            </w:r>
          </w:p>
        </w:tc>
        <w:tc>
          <w:tcPr>
            <w:tcW w:w="752" w:type="dxa"/>
            <w:tcBorders>
              <w:top w:val="nil"/>
              <w:left w:val="nil"/>
              <w:bottom w:val="single" w:color="000000" w:themeColor="text1" w:sz="6" w:space="0"/>
              <w:right w:val="single" w:color="000000" w:themeColor="text1" w:sz="6" w:space="0"/>
            </w:tcBorders>
            <w:tcMar>
              <w:top w:w="0" w:type="dxa"/>
              <w:left w:w="80" w:type="dxa"/>
              <w:bottom w:w="0" w:type="dxa"/>
              <w:right w:w="80" w:type="dxa"/>
            </w:tcMar>
          </w:tcPr>
          <w:p w:rsidR="00856A4B" w:rsidRDefault="00F86CF4" w14:paraId="556E39E9" wp14:textId="77777777">
            <w:pPr>
              <w:spacing w:before="240" w:after="0" w:line="276" w:lineRule="auto"/>
              <w:jc w:val="center"/>
              <w:rPr>
                <w:sz w:val="12"/>
                <w:szCs w:val="12"/>
              </w:rPr>
            </w:pPr>
            <w:r>
              <w:rPr>
                <w:sz w:val="12"/>
                <w:szCs w:val="12"/>
              </w:rPr>
              <w:t>696-2025</w:t>
            </w:r>
          </w:p>
        </w:tc>
      </w:tr>
    </w:tbl>
    <w:p xmlns:wp14="http://schemas.microsoft.com/office/word/2010/wordml" w:rsidR="00856A4B" w:rsidRDefault="00F86CF4" w14:paraId="268DCDC8"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Como soporte de la información presentada, se incluyen los enlaces correspondientes a los contratos publicados en el SECOP:</w:t>
      </w:r>
    </w:p>
    <w:p xmlns:wp14="http://schemas.microsoft.com/office/word/2010/wordml" w:rsidR="00856A4B" w:rsidRDefault="00F86CF4" w14:paraId="125BEDED" wp14:textId="77777777">
      <w:pPr>
        <w:spacing w:before="240" w:after="240"/>
        <w:ind w:left="700"/>
        <w:jc w:val="both"/>
        <w:rPr>
          <w:rFonts w:ascii="Times New Roman" w:hAnsi="Times New Roman" w:eastAsia="Times New Roman" w:cs="Times New Roman"/>
        </w:rPr>
      </w:pPr>
      <w:r>
        <w:rPr>
          <w:rFonts w:ascii="Times New Roman" w:hAnsi="Times New Roman" w:eastAsia="Times New Roman" w:cs="Times New Roman"/>
        </w:rPr>
        <w:t>CTO 725-2025:</w:t>
      </w:r>
    </w:p>
    <w:p xmlns:wp14="http://schemas.microsoft.com/office/word/2010/wordml" w:rsidR="00856A4B" w:rsidRDefault="00F86CF4" w14:paraId="0D7D9FA3" wp14:textId="1B811BF0">
      <w:pPr>
        <w:spacing w:before="240" w:after="240"/>
        <w:ind w:left="700"/>
        <w:jc w:val="both"/>
        <w:rPr>
          <w:rFonts w:ascii="Times New Roman" w:hAnsi="Times New Roman" w:eastAsia="Times New Roman" w:cs="Times New Roman"/>
        </w:rPr>
      </w:pPr>
      <w:hyperlink r:id="Re043b57c96494abf">
        <w:r w:rsidRPr="78402975" w:rsidR="7225138F">
          <w:rPr>
            <w:rFonts w:ascii="Times New Roman" w:hAnsi="Times New Roman" w:eastAsia="Times New Roman" w:cs="Times New Roman"/>
            <w:color w:val="1155CC"/>
            <w:u w:val="single"/>
          </w:rPr>
          <w:t xml:space="preserve">Link Secop 2 CTO 725-2025: </w:t>
        </w:r>
      </w:hyperlink>
    </w:p>
    <w:p xmlns:wp14="http://schemas.microsoft.com/office/word/2010/wordml" w:rsidR="00856A4B" w:rsidRDefault="00F86CF4" w14:paraId="482029EA" wp14:textId="77777777">
      <w:pPr>
        <w:spacing w:before="240" w:after="240"/>
        <w:ind w:left="700"/>
        <w:jc w:val="both"/>
        <w:rPr>
          <w:rFonts w:ascii="Times New Roman" w:hAnsi="Times New Roman" w:eastAsia="Times New Roman" w:cs="Times New Roman"/>
        </w:rPr>
      </w:pPr>
      <w:r>
        <w:rPr>
          <w:rFonts w:ascii="Times New Roman" w:hAnsi="Times New Roman" w:eastAsia="Times New Roman" w:cs="Times New Roman"/>
        </w:rPr>
        <w:t>CTO 696-2025:</w:t>
      </w:r>
    </w:p>
    <w:p xmlns:wp14="http://schemas.microsoft.com/office/word/2010/wordml" w:rsidR="00856A4B" w:rsidP="78402975" w:rsidRDefault="00F86CF4" w14:paraId="02D5C7E3" wp14:textId="4C9678D8">
      <w:pPr>
        <w:pBdr>
          <w:top w:val="nil" w:color="FF000000" w:sz="0" w:space="0"/>
          <w:left w:val="nil" w:color="FF000000" w:sz="0" w:space="0"/>
          <w:bottom w:val="nil" w:color="FF000000" w:sz="0" w:space="0"/>
          <w:right w:val="nil" w:color="FF000000" w:sz="0" w:space="0"/>
          <w:between w:val="nil" w:color="FF000000" w:sz="0" w:space="0"/>
        </w:pBdr>
        <w:spacing w:after="0"/>
        <w:ind w:left="720"/>
        <w:rPr>
          <w:rFonts w:ascii="Times New Roman" w:hAnsi="Times New Roman" w:eastAsia="Times New Roman" w:cs="Times New Roman"/>
          <w:sz w:val="22"/>
          <w:szCs w:val="22"/>
        </w:rPr>
      </w:pPr>
      <w:hyperlink r:id="Rea5c7a149a7e4762">
        <w:r w:rsidRPr="78402975" w:rsidR="7FBB2D0E">
          <w:rPr>
            <w:rFonts w:ascii="Times New Roman" w:hAnsi="Times New Roman" w:eastAsia="Times New Roman" w:cs="Times New Roman"/>
            <w:color w:val="1155CC"/>
            <w:sz w:val="22"/>
            <w:szCs w:val="22"/>
            <w:u w:val="single"/>
          </w:rPr>
          <w:t>Link SECOP 2 CTO 696-2025</w:t>
        </w:r>
      </w:hyperlink>
    </w:p>
    <w:p xmlns:wp14="http://schemas.microsoft.com/office/word/2010/wordml" w:rsidR="00856A4B" w:rsidRDefault="00856A4B" w14:paraId="44E871BC"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144A5D23"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2F448785" wp14:textId="77777777">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color w:val="000000"/>
        </w:rPr>
      </w:pPr>
      <w:r w:rsidRPr="78402975" w:rsidR="524F69E8">
        <w:rPr>
          <w:color w:val="000000" w:themeColor="text1" w:themeTint="FF" w:themeShade="FF"/>
        </w:rPr>
        <w:t>Relacionar los porcentajes de planes y proyectos priorizados por su riesgo y control respecto a proyectos relacionados con el postconflicto. Vigencia 2025.</w:t>
      </w:r>
      <w:r w:rsidRPr="78402975" w:rsidR="524F69E8">
        <w:rPr>
          <w:b w:val="1"/>
          <w:bCs w:val="1"/>
          <w:color w:val="00B0F0"/>
        </w:rPr>
        <w:t xml:space="preserve"> (PLANEACIÓN) - </w:t>
      </w:r>
      <w:r w:rsidRPr="78402975" w:rsidR="524F69E8">
        <w:rPr>
          <w:b w:val="0"/>
          <w:bCs w:val="0"/>
          <w:color w:val="00B0F0"/>
        </w:rPr>
        <w:t>HUGO</w:t>
      </w:r>
    </w:p>
    <w:p xmlns:wp14="http://schemas.microsoft.com/office/word/2010/wordml" w:rsidR="00856A4B" w:rsidRDefault="00856A4B" w14:paraId="738610EB"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856A4B" w14:paraId="637805D2" wp14:textId="3EB84CE6">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lang w:val="es-ES"/>
        </w:rPr>
      </w:pPr>
      <w:r w:rsidRPr="78402975" w:rsidR="4EF28A9F">
        <w:rPr>
          <w:color w:val="000000" w:themeColor="text1" w:themeTint="FF" w:themeShade="FF"/>
          <w:lang w:val="es-ES"/>
        </w:rPr>
        <w:t xml:space="preserve">En el marco del actual plan de desarrollo Local, </w:t>
      </w:r>
      <w:r w:rsidRPr="78402975" w:rsidR="3F37CCBE">
        <w:rPr>
          <w:color w:val="000000" w:themeColor="text1" w:themeTint="FF" w:themeShade="FF"/>
          <w:lang w:val="es-ES"/>
        </w:rPr>
        <w:t>en acciones relacionadas con el postconflicto, se encuentra el proyecto de i</w:t>
      </w:r>
      <w:r w:rsidRPr="78402975" w:rsidR="3F37CCBE">
        <w:rPr>
          <w:color w:val="000000" w:themeColor="text1" w:themeTint="FF" w:themeShade="FF"/>
          <w:lang w:val="es-ES"/>
        </w:rPr>
        <w:t>nversión 2</w:t>
      </w:r>
      <w:r w:rsidRPr="78402975" w:rsidR="3F37CCBE">
        <w:rPr>
          <w:color w:val="000000" w:themeColor="text1" w:themeTint="FF" w:themeShade="FF"/>
          <w:lang w:val="es-ES"/>
        </w:rPr>
        <w:t xml:space="preserve">811, denominado “Tunjuelito territorio de paz”, dicho proyecto, equivale </w:t>
      </w:r>
      <w:r w:rsidRPr="78402975" w:rsidR="7C3540B7">
        <w:rPr>
          <w:color w:val="000000" w:themeColor="text1" w:themeTint="FF" w:themeShade="FF"/>
          <w:lang w:val="es-ES"/>
        </w:rPr>
        <w:t>porcentualmente a.....</w:t>
      </w:r>
    </w:p>
    <w:p w:rsidR="7C3540B7" w:rsidP="78402975" w:rsidRDefault="7C3540B7" w14:paraId="66CFDD92" w14:textId="6326A5A5">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themeColor="text1" w:themeTint="FF" w:themeShade="FF"/>
          <w:lang w:val="es-ES"/>
        </w:rPr>
      </w:pPr>
      <w:r w:rsidRPr="78402975" w:rsidR="7C3540B7">
        <w:rPr>
          <w:color w:val="000000" w:themeColor="text1" w:themeTint="FF" w:themeShade="FF"/>
          <w:lang w:val="es-ES"/>
        </w:rPr>
        <w:t xml:space="preserve">A </w:t>
      </w:r>
      <w:r w:rsidRPr="78402975" w:rsidR="7C3540B7">
        <w:rPr>
          <w:color w:val="000000" w:themeColor="text1" w:themeTint="FF" w:themeShade="FF"/>
          <w:lang w:val="es-ES"/>
        </w:rPr>
        <w:t>continuación,</w:t>
      </w:r>
      <w:r w:rsidRPr="78402975" w:rsidR="7C3540B7">
        <w:rPr>
          <w:color w:val="000000" w:themeColor="text1" w:themeTint="FF" w:themeShade="FF"/>
          <w:lang w:val="es-ES"/>
        </w:rPr>
        <w:t xml:space="preserve"> se desagrega la relación de proyecto y magnitud.</w:t>
      </w:r>
    </w:p>
    <w:p w:rsidR="78402975" w:rsidP="78402975" w:rsidRDefault="78402975" w14:paraId="278EC701" w14:textId="7EB1246D">
      <w:pPr>
        <w:pBdr>
          <w:top w:val="nil" w:color="FF000000" w:sz="0" w:space="0"/>
          <w:left w:val="nil" w:color="FF000000" w:sz="0" w:space="0"/>
          <w:bottom w:val="nil" w:color="FF000000" w:sz="0" w:space="0"/>
          <w:right w:val="nil" w:color="FF000000" w:sz="0" w:space="0"/>
          <w:between w:val="nil" w:color="FF000000" w:sz="0" w:space="0"/>
        </w:pBdr>
        <w:spacing w:after="0"/>
        <w:ind w:left="720"/>
        <w:rPr>
          <w:color w:val="000000" w:themeColor="text1" w:themeTint="FF" w:themeShade="FF"/>
          <w:lang w:val="es-ES"/>
        </w:rPr>
      </w:pPr>
    </w:p>
    <w:tbl>
      <w:tblPr>
        <w:tblStyle w:val="Tablanormal"/>
        <w:bidiVisual w:val="0"/>
        <w:tblW w:w="0" w:type="auto"/>
        <w:tblLook w:val="0600" w:firstRow="0" w:lastRow="0" w:firstColumn="0" w:lastColumn="0" w:noHBand="1" w:noVBand="1"/>
      </w:tblPr>
      <w:tblGrid>
        <w:gridCol w:w="1316"/>
        <w:gridCol w:w="1505"/>
        <w:gridCol w:w="771"/>
        <w:gridCol w:w="1275"/>
        <w:gridCol w:w="2077"/>
        <w:gridCol w:w="718"/>
        <w:gridCol w:w="999"/>
      </w:tblGrid>
      <w:tr w:rsidR="78402975" w:rsidTr="78402975" w14:paraId="2DC70EAF">
        <w:trPr>
          <w:trHeight w:val="1290"/>
        </w:trPr>
        <w:tc>
          <w:tcPr>
            <w:tcW w:w="1316" w:type="dxa"/>
            <w:tcBorders>
              <w:top w:val="single" w:color="000000" w:themeColor="text1" w:sz="8"/>
              <w:left w:val="single" w:color="000000" w:themeColor="text1" w:sz="8"/>
              <w:bottom w:val="single" w:color="000000" w:themeColor="text1" w:sz="8"/>
              <w:right w:val="single" w:color="000000" w:themeColor="text1" w:sz="8"/>
            </w:tcBorders>
            <w:shd w:val="clear" w:color="auto" w:fill="DAE8F8"/>
            <w:tcMar>
              <w:top w:w="12" w:type="dxa"/>
              <w:left w:w="12" w:type="dxa"/>
              <w:right w:w="12" w:type="dxa"/>
            </w:tcMar>
            <w:vAlign w:val="center"/>
          </w:tcPr>
          <w:p w:rsidR="78402975" w:rsidP="78402975" w:rsidRDefault="78402975" w14:paraId="2CE84C33" w14:textId="34459239">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sz w:val="20"/>
                <w:szCs w:val="20"/>
                <w:u w:val="none"/>
              </w:rPr>
            </w:pPr>
            <w:r w:rsidRPr="78402975" w:rsidR="78402975">
              <w:rPr>
                <w:rFonts w:ascii="Aptos" w:hAnsi="Aptos" w:eastAsia="Aptos" w:cs="Aptos"/>
                <w:b w:val="0"/>
                <w:bCs w:val="0"/>
                <w:i w:val="0"/>
                <w:iCs w:val="0"/>
                <w:strike w:val="0"/>
                <w:dstrike w:val="0"/>
                <w:sz w:val="20"/>
                <w:szCs w:val="20"/>
                <w:u w:val="none"/>
              </w:rPr>
              <w:t>Objetivo Estratégico</w:t>
            </w:r>
          </w:p>
        </w:tc>
        <w:tc>
          <w:tcPr>
            <w:tcW w:w="1505" w:type="dxa"/>
            <w:tcBorders>
              <w:top w:val="single" w:color="000000" w:themeColor="text1" w:sz="8"/>
              <w:left w:val="single" w:color="000000" w:themeColor="text1" w:sz="8"/>
              <w:bottom w:val="single" w:color="000000" w:themeColor="text1" w:sz="8"/>
              <w:right w:val="single" w:color="000000" w:themeColor="text1" w:sz="8"/>
            </w:tcBorders>
            <w:shd w:val="clear" w:color="auto" w:fill="DAE8F8"/>
            <w:tcMar>
              <w:top w:w="12" w:type="dxa"/>
              <w:left w:w="12" w:type="dxa"/>
              <w:right w:w="12" w:type="dxa"/>
            </w:tcMar>
            <w:vAlign w:val="center"/>
          </w:tcPr>
          <w:p w:rsidR="78402975" w:rsidP="78402975" w:rsidRDefault="78402975" w14:paraId="1908EBF1" w14:textId="0DD43F7B">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sz w:val="20"/>
                <w:szCs w:val="20"/>
                <w:u w:val="none"/>
              </w:rPr>
            </w:pPr>
            <w:r w:rsidRPr="78402975" w:rsidR="78402975">
              <w:rPr>
                <w:rFonts w:ascii="Aptos" w:hAnsi="Aptos" w:eastAsia="Aptos" w:cs="Aptos"/>
                <w:b w:val="0"/>
                <w:bCs w:val="0"/>
                <w:i w:val="0"/>
                <w:iCs w:val="0"/>
                <w:strike w:val="0"/>
                <w:dstrike w:val="0"/>
                <w:sz w:val="20"/>
                <w:szCs w:val="20"/>
                <w:u w:val="none"/>
              </w:rPr>
              <w:t xml:space="preserve">PROGRAMA </w:t>
            </w:r>
          </w:p>
        </w:tc>
        <w:tc>
          <w:tcPr>
            <w:tcW w:w="771" w:type="dxa"/>
            <w:tcBorders>
              <w:top w:val="single" w:color="000000" w:themeColor="text1" w:sz="8"/>
              <w:left w:val="single" w:color="000000" w:themeColor="text1" w:sz="8"/>
              <w:bottom w:val="single" w:color="000000" w:themeColor="text1" w:sz="8"/>
              <w:right w:val="single" w:color="000000" w:themeColor="text1" w:sz="8"/>
            </w:tcBorders>
            <w:shd w:val="clear" w:color="auto" w:fill="DAE8F8"/>
            <w:tcMar>
              <w:top w:w="12" w:type="dxa"/>
              <w:left w:w="12" w:type="dxa"/>
              <w:right w:w="12" w:type="dxa"/>
            </w:tcMar>
            <w:vAlign w:val="center"/>
          </w:tcPr>
          <w:p w:rsidR="78402975" w:rsidP="78402975" w:rsidRDefault="78402975" w14:paraId="33292916" w14:textId="1C85CBA2">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sz w:val="20"/>
                <w:szCs w:val="20"/>
                <w:u w:val="none"/>
              </w:rPr>
            </w:pPr>
            <w:r w:rsidRPr="78402975" w:rsidR="78402975">
              <w:rPr>
                <w:rFonts w:ascii="Aptos" w:hAnsi="Aptos" w:eastAsia="Aptos" w:cs="Aptos"/>
                <w:b w:val="0"/>
                <w:bCs w:val="0"/>
                <w:i w:val="0"/>
                <w:iCs w:val="0"/>
                <w:strike w:val="0"/>
                <w:dstrike w:val="0"/>
                <w:sz w:val="20"/>
                <w:szCs w:val="20"/>
                <w:u w:val="none"/>
              </w:rPr>
              <w:t xml:space="preserve">CÓDIGO </w:t>
            </w:r>
            <w:r>
              <w:br/>
            </w:r>
            <w:r w:rsidRPr="78402975" w:rsidR="78402975">
              <w:rPr>
                <w:rFonts w:ascii="Aptos" w:hAnsi="Aptos" w:eastAsia="Aptos" w:cs="Aptos"/>
                <w:b w:val="0"/>
                <w:bCs w:val="0"/>
                <w:i w:val="0"/>
                <w:iCs w:val="0"/>
                <w:strike w:val="0"/>
                <w:dstrike w:val="0"/>
                <w:sz w:val="20"/>
                <w:szCs w:val="20"/>
                <w:u w:val="none"/>
              </w:rPr>
              <w:t>PROYECTO</w:t>
            </w:r>
          </w:p>
        </w:tc>
        <w:tc>
          <w:tcPr>
            <w:tcW w:w="1275" w:type="dxa"/>
            <w:tcBorders>
              <w:top w:val="single" w:color="000000" w:themeColor="text1" w:sz="8"/>
              <w:left w:val="single" w:color="000000" w:themeColor="text1" w:sz="8"/>
              <w:bottom w:val="single" w:color="000000" w:themeColor="text1" w:sz="8"/>
              <w:right w:val="single" w:color="000000" w:themeColor="text1" w:sz="8"/>
            </w:tcBorders>
            <w:shd w:val="clear" w:color="auto" w:fill="DAE8F8"/>
            <w:tcMar>
              <w:top w:w="12" w:type="dxa"/>
              <w:left w:w="12" w:type="dxa"/>
              <w:right w:w="12" w:type="dxa"/>
            </w:tcMar>
            <w:vAlign w:val="center"/>
          </w:tcPr>
          <w:p w:rsidR="78402975" w:rsidP="78402975" w:rsidRDefault="78402975" w14:paraId="6A09B2A0" w14:textId="515EE5B7">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sz w:val="20"/>
                <w:szCs w:val="20"/>
                <w:u w:val="none"/>
              </w:rPr>
            </w:pPr>
            <w:r w:rsidRPr="78402975" w:rsidR="78402975">
              <w:rPr>
                <w:rFonts w:ascii="Aptos" w:hAnsi="Aptos" w:eastAsia="Aptos" w:cs="Aptos"/>
                <w:b w:val="0"/>
                <w:bCs w:val="0"/>
                <w:i w:val="0"/>
                <w:iCs w:val="0"/>
                <w:strike w:val="0"/>
                <w:dstrike w:val="0"/>
                <w:sz w:val="20"/>
                <w:szCs w:val="20"/>
                <w:u w:val="none"/>
              </w:rPr>
              <w:t>PROYECTO</w:t>
            </w:r>
          </w:p>
        </w:tc>
        <w:tc>
          <w:tcPr>
            <w:tcW w:w="2077" w:type="dxa"/>
            <w:tcBorders>
              <w:top w:val="single" w:color="000000" w:themeColor="text1" w:sz="8"/>
              <w:left w:val="single" w:color="000000" w:themeColor="text1" w:sz="8"/>
              <w:bottom w:val="single" w:color="000000" w:themeColor="text1" w:sz="8"/>
              <w:right w:val="single" w:color="000000" w:themeColor="text1" w:sz="8"/>
            </w:tcBorders>
            <w:shd w:val="clear" w:color="auto" w:fill="DAE8F8"/>
            <w:tcMar>
              <w:top w:w="12" w:type="dxa"/>
              <w:left w:w="12" w:type="dxa"/>
              <w:right w:w="12" w:type="dxa"/>
            </w:tcMar>
            <w:vAlign w:val="center"/>
          </w:tcPr>
          <w:p w:rsidR="78402975" w:rsidP="78402975" w:rsidRDefault="78402975" w14:paraId="4CBA15A9" w14:textId="41A679C8">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sz w:val="20"/>
                <w:szCs w:val="20"/>
                <w:u w:val="none"/>
                <w:lang w:val="es-ES"/>
              </w:rPr>
            </w:pPr>
            <w:r w:rsidRPr="78402975" w:rsidR="78402975">
              <w:rPr>
                <w:rFonts w:ascii="Aptos" w:hAnsi="Aptos" w:eastAsia="Aptos" w:cs="Aptos"/>
                <w:b w:val="0"/>
                <w:bCs w:val="0"/>
                <w:i w:val="0"/>
                <w:iCs w:val="0"/>
                <w:strike w:val="0"/>
                <w:dstrike w:val="0"/>
                <w:sz w:val="20"/>
                <w:szCs w:val="20"/>
                <w:u w:val="none"/>
                <w:lang w:val="es-ES"/>
              </w:rPr>
              <w:t>META PLAN</w:t>
            </w:r>
            <w:r w:rsidRPr="78402975" w:rsidR="78402975">
              <w:rPr>
                <w:rFonts w:ascii="Aptos" w:hAnsi="Aptos" w:eastAsia="Aptos" w:cs="Aptos"/>
                <w:b w:val="0"/>
                <w:bCs w:val="0"/>
                <w:i w:val="0"/>
                <w:iCs w:val="0"/>
                <w:strike w:val="0"/>
                <w:dstrike w:val="0"/>
                <w:sz w:val="20"/>
                <w:szCs w:val="20"/>
                <w:u w:val="none"/>
                <w:lang w:val="es-ES"/>
              </w:rPr>
              <w:t xml:space="preserve"> </w:t>
            </w:r>
            <w:r>
              <w:br/>
            </w:r>
            <w:r w:rsidRPr="78402975" w:rsidR="78402975">
              <w:rPr>
                <w:rFonts w:ascii="Aptos" w:hAnsi="Aptos" w:eastAsia="Aptos" w:cs="Aptos"/>
                <w:b w:val="0"/>
                <w:bCs w:val="0"/>
                <w:i w:val="0"/>
                <w:iCs w:val="0"/>
                <w:strike w:val="0"/>
                <w:dstrike w:val="0"/>
                <w:sz w:val="20"/>
                <w:szCs w:val="20"/>
                <w:u w:val="none"/>
                <w:lang w:val="es-ES"/>
              </w:rPr>
              <w:t>2025-2028</w:t>
            </w:r>
          </w:p>
        </w:tc>
        <w:tc>
          <w:tcPr>
            <w:tcW w:w="718" w:type="dxa"/>
            <w:tcBorders>
              <w:top w:val="single" w:color="000000" w:themeColor="text1" w:sz="8"/>
              <w:left w:val="single" w:color="000000" w:themeColor="text1" w:sz="8"/>
              <w:bottom w:val="single" w:color="000000" w:themeColor="text1" w:sz="8"/>
              <w:right w:val="single" w:color="000000" w:themeColor="text1" w:sz="8"/>
            </w:tcBorders>
            <w:shd w:val="clear" w:color="auto" w:fill="DAE8F8"/>
            <w:tcMar>
              <w:top w:w="12" w:type="dxa"/>
              <w:left w:w="12" w:type="dxa"/>
              <w:right w:w="12" w:type="dxa"/>
            </w:tcMar>
            <w:vAlign w:val="center"/>
          </w:tcPr>
          <w:p w:rsidR="78402975" w:rsidP="78402975" w:rsidRDefault="78402975" w14:paraId="38102472" w14:textId="2926BE54">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sz w:val="20"/>
                <w:szCs w:val="20"/>
                <w:u w:val="none"/>
              </w:rPr>
            </w:pPr>
            <w:r w:rsidRPr="78402975" w:rsidR="78402975">
              <w:rPr>
                <w:rFonts w:ascii="Aptos" w:hAnsi="Aptos" w:eastAsia="Aptos" w:cs="Aptos"/>
                <w:b w:val="0"/>
                <w:bCs w:val="0"/>
                <w:i w:val="0"/>
                <w:iCs w:val="0"/>
                <w:strike w:val="0"/>
                <w:dstrike w:val="0"/>
                <w:sz w:val="20"/>
                <w:szCs w:val="20"/>
                <w:u w:val="none"/>
              </w:rPr>
              <w:t xml:space="preserve">TIPO </w:t>
            </w:r>
            <w:r>
              <w:br/>
            </w:r>
            <w:r w:rsidRPr="78402975" w:rsidR="78402975">
              <w:rPr>
                <w:rFonts w:ascii="Aptos" w:hAnsi="Aptos" w:eastAsia="Aptos" w:cs="Aptos"/>
                <w:b w:val="0"/>
                <w:bCs w:val="0"/>
                <w:i w:val="0"/>
                <w:iCs w:val="0"/>
                <w:strike w:val="0"/>
                <w:dstrike w:val="0"/>
                <w:sz w:val="20"/>
                <w:szCs w:val="20"/>
                <w:u w:val="none"/>
              </w:rPr>
              <w:t xml:space="preserve">META </w:t>
            </w:r>
          </w:p>
        </w:tc>
        <w:tc>
          <w:tcPr>
            <w:tcW w:w="999" w:type="dxa"/>
            <w:tcBorders>
              <w:top w:val="single" w:color="000000" w:themeColor="text1" w:sz="8"/>
              <w:left w:val="single" w:color="000000" w:themeColor="text1" w:sz="8"/>
              <w:bottom w:val="single" w:color="000000" w:themeColor="text1" w:sz="8"/>
              <w:right w:val="single" w:color="000000" w:themeColor="text1" w:sz="8"/>
            </w:tcBorders>
            <w:shd w:val="clear" w:color="auto" w:fill="DAE8F8"/>
            <w:tcMar>
              <w:top w:w="12" w:type="dxa"/>
              <w:left w:w="12" w:type="dxa"/>
              <w:right w:w="12" w:type="dxa"/>
            </w:tcMar>
            <w:vAlign w:val="center"/>
          </w:tcPr>
          <w:p w:rsidR="78402975" w:rsidP="78402975" w:rsidRDefault="78402975" w14:paraId="155A6EA5" w14:textId="6DB06F09">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sz w:val="20"/>
                <w:szCs w:val="20"/>
                <w:u w:val="none"/>
              </w:rPr>
            </w:pPr>
            <w:r w:rsidRPr="78402975" w:rsidR="78402975">
              <w:rPr>
                <w:rFonts w:ascii="Aptos" w:hAnsi="Aptos" w:eastAsia="Aptos" w:cs="Aptos"/>
                <w:b w:val="0"/>
                <w:bCs w:val="0"/>
                <w:i w:val="0"/>
                <w:iCs w:val="0"/>
                <w:strike w:val="0"/>
                <w:dstrike w:val="0"/>
                <w:sz w:val="20"/>
                <w:szCs w:val="20"/>
                <w:u w:val="none"/>
              </w:rPr>
              <w:t>MGINITUD 2025</w:t>
            </w:r>
          </w:p>
        </w:tc>
      </w:tr>
      <w:tr w:rsidR="78402975" w:rsidTr="78402975" w14:paraId="430E0BA3">
        <w:trPr>
          <w:trHeight w:val="3270"/>
        </w:trPr>
        <w:tc>
          <w:tcPr>
            <w:tcW w:w="1316" w:type="dxa"/>
            <w:vMerge w:val="restart"/>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295DEE54" w14:textId="58166620">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Objetivo 2. Bogotá Confía en su Bien - Estar</w:t>
            </w:r>
          </w:p>
        </w:tc>
        <w:tc>
          <w:tcPr>
            <w:tcW w:w="1505" w:type="dxa"/>
            <w:vMerge w:val="restart"/>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05CDE3F2" w14:textId="51C798F1">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Programa 13. Bogotá, un territorio de paz y reconciliación en donde todos puedan volver a empezar.</w:t>
            </w:r>
          </w:p>
        </w:tc>
        <w:tc>
          <w:tcPr>
            <w:tcW w:w="771" w:type="dxa"/>
            <w:vMerge w:val="restart"/>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642DC925" w14:textId="2AFEC10E">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2811</w:t>
            </w:r>
          </w:p>
        </w:tc>
        <w:tc>
          <w:tcPr>
            <w:tcW w:w="1275" w:type="dxa"/>
            <w:vMerge w:val="restart"/>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6416EAD3" w14:textId="73299A0B">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Tunjuelito Territorio de paz</w:t>
            </w:r>
          </w:p>
        </w:tc>
        <w:tc>
          <w:tcPr>
            <w:tcW w:w="2077" w:type="dxa"/>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4BF47D71" w14:textId="3C9CFD39">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Realizar 4 procesos pedagógicos, artísticos, culturales, formativos o para el fortalecimiento de iniciativas ciudadanas para la apropiación social de la memoria, verdad, reparación integral a víctimas, paz y reconciliación.</w:t>
            </w:r>
          </w:p>
        </w:tc>
        <w:tc>
          <w:tcPr>
            <w:tcW w:w="718" w:type="dxa"/>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4053C213" w14:textId="62DCB484">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SUMA</w:t>
            </w:r>
          </w:p>
        </w:tc>
        <w:tc>
          <w:tcPr>
            <w:tcW w:w="999" w:type="dxa"/>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422C76B9" w14:textId="1EF1C049">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1</w:t>
            </w:r>
          </w:p>
        </w:tc>
      </w:tr>
      <w:tr w:rsidR="78402975" w:rsidTr="78402975" w14:paraId="36B4FCB1">
        <w:trPr>
          <w:trHeight w:val="2370"/>
        </w:trPr>
        <w:tc>
          <w:tcPr>
            <w:tcW w:w="1316" w:type="dxa"/>
            <w:vMerge/>
            <w:tcBorders>
              <w:top w:val="single" w:color="000000" w:themeColor="text1" w:sz="0"/>
              <w:left w:val="single" w:color="000000" w:themeColor="text1" w:sz="0"/>
              <w:bottom w:val="single" w:color="000000" w:themeColor="text1" w:sz="0"/>
              <w:right w:val="single" w:color="000000" w:themeColor="text1" w:sz="0"/>
            </w:tcBorders>
            <w:tcMar/>
            <w:vAlign w:val="center"/>
          </w:tcPr>
          <w:p w14:paraId="3925FB50"/>
        </w:tc>
        <w:tc>
          <w:tcPr>
            <w:tcW w:w="1505" w:type="dxa"/>
            <w:vMerge/>
            <w:tcBorders>
              <w:top w:val="single" w:color="000000" w:themeColor="text1" w:sz="0"/>
              <w:left w:val="single" w:color="000000" w:themeColor="text1" w:sz="0"/>
              <w:bottom w:val="single" w:color="000000" w:themeColor="text1" w:sz="0"/>
              <w:right w:val="single" w:color="000000" w:themeColor="text1" w:sz="0"/>
            </w:tcBorders>
            <w:tcMar/>
            <w:vAlign w:val="center"/>
          </w:tcPr>
          <w:p w14:paraId="09A1C53F"/>
        </w:tc>
        <w:tc>
          <w:tcPr>
            <w:tcW w:w="771" w:type="dxa"/>
            <w:vMerge/>
            <w:tcBorders>
              <w:top w:val="single" w:color="000000" w:themeColor="text1" w:sz="0"/>
              <w:left w:val="single" w:color="000000" w:themeColor="text1" w:sz="0"/>
              <w:bottom w:val="single" w:color="000000" w:themeColor="text1" w:sz="0"/>
              <w:right w:val="single" w:color="000000" w:themeColor="text1" w:sz="0"/>
            </w:tcBorders>
            <w:tcMar/>
            <w:vAlign w:val="center"/>
          </w:tcPr>
          <w:p w14:paraId="6A2E6FC2"/>
        </w:tc>
        <w:tc>
          <w:tcPr>
            <w:tcW w:w="1275" w:type="dxa"/>
            <w:vMerge/>
            <w:tcBorders>
              <w:top w:val="single" w:color="000000" w:themeColor="text1" w:sz="0"/>
              <w:left w:val="single" w:color="000000" w:themeColor="text1" w:sz="0"/>
              <w:bottom w:val="single" w:color="000000" w:themeColor="text1" w:sz="0"/>
              <w:right w:val="single" w:color="000000" w:themeColor="text1" w:sz="0"/>
            </w:tcBorders>
            <w:tcMar/>
            <w:vAlign w:val="center"/>
          </w:tcPr>
          <w:p w14:paraId="0005EB2D"/>
        </w:tc>
        <w:tc>
          <w:tcPr>
            <w:tcW w:w="2077" w:type="dxa"/>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38DF2B45" w14:textId="7B8C3EDA">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Realizar 4 acciones de construcción de paz que contribuyan al tejido social, la integración local, la sostenibilidad económica y/o desarrollo territorial para la reconciliación.</w:t>
            </w:r>
          </w:p>
        </w:tc>
        <w:tc>
          <w:tcPr>
            <w:tcW w:w="718" w:type="dxa"/>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411B1652" w14:textId="74FDB401">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SUMA</w:t>
            </w:r>
          </w:p>
        </w:tc>
        <w:tc>
          <w:tcPr>
            <w:tcW w:w="999" w:type="dxa"/>
            <w:tcBorders>
              <w:top w:val="single" w:color="000000" w:themeColor="text1" w:sz="8"/>
              <w:left w:val="single" w:color="000000" w:themeColor="text1" w:sz="8"/>
              <w:bottom w:val="single" w:color="000000" w:themeColor="text1" w:sz="8"/>
              <w:right w:val="single" w:color="000000" w:themeColor="text1" w:sz="8"/>
            </w:tcBorders>
            <w:tcMar>
              <w:top w:w="12" w:type="dxa"/>
              <w:left w:w="12" w:type="dxa"/>
              <w:right w:w="12" w:type="dxa"/>
            </w:tcMar>
            <w:vAlign w:val="center"/>
          </w:tcPr>
          <w:p w:rsidR="78402975" w:rsidP="78402975" w:rsidRDefault="78402975" w14:paraId="77ED6B30" w14:textId="189BC958">
            <w:pPr>
              <w:pBdr>
                <w:top w:val="nil" w:color="FF000000" w:sz="0" w:space="0"/>
                <w:left w:val="nil" w:color="FF000000" w:sz="0" w:space="0"/>
                <w:bottom w:val="nil" w:color="FF000000" w:sz="0" w:space="0"/>
                <w:right w:val="nil" w:color="FF000000" w:sz="0" w:space="0"/>
                <w:between w:val="nil" w:color="FF000000" w:sz="0" w:space="0"/>
              </w:pBdr>
              <w:spacing w:after="0"/>
              <w:ind w:left="0"/>
              <w:rPr>
                <w:rFonts w:ascii="Aptos" w:hAnsi="Aptos" w:eastAsia="Aptos" w:cs="Aptos"/>
                <w:b w:val="0"/>
                <w:bCs w:val="0"/>
                <w:i w:val="0"/>
                <w:iCs w:val="0"/>
                <w:strike w:val="0"/>
                <w:dstrike w:val="0"/>
                <w:color w:val="000000" w:themeColor="text1" w:themeTint="FF" w:themeShade="FF"/>
                <w:sz w:val="20"/>
                <w:szCs w:val="20"/>
                <w:u w:val="none"/>
              </w:rPr>
            </w:pPr>
            <w:r w:rsidRPr="78402975" w:rsidR="78402975">
              <w:rPr>
                <w:rFonts w:ascii="Aptos" w:hAnsi="Aptos" w:eastAsia="Aptos" w:cs="Aptos"/>
                <w:b w:val="0"/>
                <w:bCs w:val="0"/>
                <w:i w:val="0"/>
                <w:iCs w:val="0"/>
                <w:strike w:val="0"/>
                <w:dstrike w:val="0"/>
                <w:color w:val="000000" w:themeColor="text1" w:themeTint="FF" w:themeShade="FF"/>
                <w:sz w:val="20"/>
                <w:szCs w:val="20"/>
                <w:u w:val="none"/>
              </w:rPr>
              <w:t>1</w:t>
            </w:r>
          </w:p>
        </w:tc>
      </w:tr>
    </w:tbl>
    <w:p w:rsidR="78402975" w:rsidP="78402975" w:rsidRDefault="78402975" w14:paraId="78AE0594" w14:textId="13992860">
      <w:pPr>
        <w:pBdr>
          <w:top w:val="nil" w:color="FF000000" w:sz="0" w:space="0"/>
          <w:left w:val="nil" w:color="FF000000" w:sz="0" w:space="0"/>
          <w:bottom w:val="nil" w:color="FF000000" w:sz="0" w:space="0"/>
          <w:right w:val="nil" w:color="FF000000" w:sz="0" w:space="0"/>
          <w:between w:val="nil" w:color="FF000000" w:sz="0" w:space="0"/>
        </w:pBdr>
        <w:spacing w:after="0"/>
        <w:ind w:left="0"/>
        <w:rPr>
          <w:color w:val="000000" w:themeColor="text1" w:themeTint="FF" w:themeShade="FF"/>
          <w:lang w:val="es-ES"/>
        </w:rPr>
      </w:pPr>
    </w:p>
    <w:p xmlns:wp14="http://schemas.microsoft.com/office/word/2010/wordml" w:rsidR="00856A4B" w:rsidRDefault="00856A4B" w14:paraId="463F29E8"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3B7B4B86"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2E47C77B" wp14:textId="77777777">
      <w:pPr>
        <w:numPr>
          <w:ilvl w:val="0"/>
          <w:numId w:val="3"/>
        </w:numPr>
        <w:pBdr>
          <w:top w:val="nil"/>
          <w:left w:val="nil"/>
          <w:bottom w:val="nil"/>
          <w:right w:val="nil"/>
          <w:between w:val="nil"/>
        </w:pBdr>
        <w:spacing w:after="0"/>
        <w:rPr>
          <w:color w:val="000000"/>
        </w:rPr>
      </w:pPr>
      <w:r>
        <w:rPr>
          <w:color w:val="000000"/>
        </w:rPr>
        <w:t xml:space="preserve"> Indicar los objetivos de Desarrollo Sostenible (ODS) desarrollados en la vigencia 2025 y de estos, informar lo siguiente: (favor enviar información en archivo Excel).</w:t>
      </w:r>
      <w:r>
        <w:rPr>
          <w:b/>
          <w:bCs/>
          <w:color w:val="00B0F0"/>
        </w:rPr>
        <w:t xml:space="preserve"> (PLANEACIÓN) – DAVID ARANGO</w:t>
      </w:r>
    </w:p>
    <w:p xmlns:wp14="http://schemas.microsoft.com/office/word/2010/wordml" w:rsidR="00856A4B" w:rsidRDefault="00856A4B" w14:paraId="3A0FF5F2"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856A4B" w14:paraId="5630AD66" wp14:textId="21E10D04">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rPr>
          <w:color w:val="000000"/>
        </w:rPr>
      </w:pPr>
      <w:r w:rsidRPr="78402975" w:rsidR="45FC7253">
        <w:rPr>
          <w:color w:val="000000" w:themeColor="text1" w:themeTint="FF" w:themeShade="FF"/>
          <w:lang w:val="es-ES"/>
        </w:rPr>
        <w:t xml:space="preserve">El Fondo de Desarrollo local se permite enviar la matriz consolidada de </w:t>
      </w:r>
      <w:r w:rsidRPr="78402975" w:rsidR="45FC7253">
        <w:rPr>
          <w:color w:val="000000" w:themeColor="text1" w:themeTint="FF" w:themeShade="FF"/>
        </w:rPr>
        <w:t>los objetivos de Desarrollo Sostenible (ODS), a los que impacto cada una de los proyectos, metas y actividades re</w:t>
      </w:r>
      <w:r w:rsidRPr="78402975" w:rsidR="7EC47239">
        <w:rPr>
          <w:color w:val="000000" w:themeColor="text1" w:themeTint="FF" w:themeShade="FF"/>
        </w:rPr>
        <w:t>alizadas.</w:t>
      </w:r>
    </w:p>
    <w:p xmlns:wp14="http://schemas.microsoft.com/office/word/2010/wordml" w:rsidR="00856A4B" w:rsidRDefault="00856A4B" w14:paraId="61829076"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10534CE3" wp14:textId="77777777">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jc w:val="both"/>
        <w:rPr>
          <w:color w:val="000000"/>
        </w:rPr>
      </w:pPr>
      <w:r w:rsidRPr="78402975" w:rsidR="524F69E8">
        <w:rPr>
          <w:color w:val="000000" w:themeColor="text1" w:themeTint="FF" w:themeShade="FF"/>
        </w:rPr>
        <w:t xml:space="preserve"> Sobre los ODS informar si el FDLT estableció un plan de capacitación del talento humano en el tema y su implementación en el Fondo. </w:t>
      </w:r>
    </w:p>
    <w:p xmlns:wp14="http://schemas.microsoft.com/office/word/2010/wordml" w:rsidR="00856A4B" w:rsidRDefault="00856A4B" w14:paraId="2BA226A1" wp14:textId="77777777">
      <w:pPr>
        <w:pBdr>
          <w:top w:val="nil"/>
          <w:left w:val="nil"/>
          <w:bottom w:val="nil"/>
          <w:right w:val="nil"/>
          <w:between w:val="nil"/>
        </w:pBdr>
        <w:spacing w:after="0"/>
        <w:ind w:left="720"/>
      </w:pPr>
    </w:p>
    <w:p xmlns:wp14="http://schemas.microsoft.com/office/word/2010/wordml" w:rsidR="00856A4B" w:rsidP="78402975" w:rsidRDefault="00F86CF4" w14:paraId="3326B6D0" wp14:textId="11BCC4A0">
      <w:pPr>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524F69E8">
        <w:rPr>
          <w:lang w:val="es-ES"/>
        </w:rPr>
        <w:t>En relación con los Objetivos de Desarrollo Sostenible (ODS), el Fondo de Desarrollo Local de Tunjuelito no cuenta a la fecha con un plan formal y estructurado de capacitación del talento humano orientado exclusivamente a la implementación integral de los ODS. No obstante, en el marco de las acciones de fortalecimiento institucional y de mejora continua, se desarrollaron jornadas de capacitación en lineamientos y guías de contratación sostenible, las cuales incorporan de manera transversal principios asoci</w:t>
      </w:r>
      <w:r w:rsidRPr="78402975" w:rsidR="524F69E8">
        <w:rPr>
          <w:lang w:val="es-ES"/>
        </w:rPr>
        <w:t>ados a los ODS, tales como el uso eficiente de los recursos, la sostenibilidad ambiental, la responsabilidad social y la promoción de prácticas de consumo y producción responsables.</w:t>
      </w:r>
    </w:p>
    <w:p xmlns:wp14="http://schemas.microsoft.com/office/word/2010/wordml" w:rsidR="00856A4B" w:rsidRDefault="00856A4B" w14:paraId="17AD93B2" wp14:textId="77777777">
      <w:pPr>
        <w:pBdr>
          <w:top w:val="nil"/>
          <w:left w:val="nil"/>
          <w:bottom w:val="nil"/>
          <w:right w:val="nil"/>
          <w:between w:val="nil"/>
        </w:pBdr>
        <w:spacing w:after="0"/>
        <w:ind w:left="720"/>
        <w:jc w:val="both"/>
      </w:pPr>
    </w:p>
    <w:p xmlns:wp14="http://schemas.microsoft.com/office/word/2010/wordml" w:rsidR="00856A4B" w:rsidRDefault="00F86CF4" w14:paraId="0669CF86" wp14:textId="77777777">
      <w:pPr>
        <w:pBdr>
          <w:top w:val="nil"/>
          <w:left w:val="nil"/>
          <w:bottom w:val="nil"/>
          <w:right w:val="nil"/>
          <w:between w:val="nil"/>
        </w:pBdr>
        <w:spacing w:after="0"/>
        <w:ind w:left="720"/>
        <w:jc w:val="both"/>
      </w:pPr>
      <w:r>
        <w:t>Estas capacitaciones han permitido sensibilizar y fortalecer las capacidades del talento humano del Fondo en la aplicación de criterios de sostenibilidad dentro de los procesos contractuales, contribuyendo de forma indirecta a la alineación de la gestión institucional con los ODS, especialmente aquellos relacionados con producción y consumo responsables, acción por el clima y fortalecimiento institucional. Así mismo, estas acciones constituyen un avance preliminar que sienta las bases para la futura estruct</w:t>
      </w:r>
      <w:r>
        <w:t>uración de un plan de capacitación específico en ODS, en articulación con las políticas distritales y nacionales en materia de desarrollo sostenible.</w:t>
      </w:r>
    </w:p>
    <w:p xmlns:wp14="http://schemas.microsoft.com/office/word/2010/wordml" w:rsidR="00856A4B" w:rsidRDefault="00856A4B" w14:paraId="0DE4B5B7" wp14:textId="77777777">
      <w:pPr>
        <w:pBdr>
          <w:top w:val="nil"/>
          <w:left w:val="nil"/>
          <w:bottom w:val="nil"/>
          <w:right w:val="nil"/>
          <w:between w:val="nil"/>
        </w:pBdr>
        <w:spacing w:after="0"/>
        <w:ind w:left="720"/>
      </w:pPr>
    </w:p>
    <w:p xmlns:wp14="http://schemas.microsoft.com/office/word/2010/wordml" w:rsidR="00856A4B" w:rsidRDefault="00856A4B" w14:paraId="66204FF1"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2DBF0D7D"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6B62F1B3" wp14:textId="77777777">
      <w:pPr>
        <w:pBdr>
          <w:top w:val="nil"/>
          <w:left w:val="nil"/>
          <w:bottom w:val="nil"/>
          <w:right w:val="nil"/>
          <w:between w:val="nil"/>
        </w:pBdr>
        <w:spacing w:after="0"/>
        <w:ind w:left="720"/>
      </w:pPr>
    </w:p>
    <w:p xmlns:wp14="http://schemas.microsoft.com/office/word/2010/wordml" w:rsidR="00856A4B" w:rsidRDefault="00856A4B" w14:paraId="02F2C34E" wp14:textId="77777777">
      <w:pPr>
        <w:pBdr>
          <w:top w:val="nil"/>
          <w:left w:val="nil"/>
          <w:bottom w:val="nil"/>
          <w:right w:val="nil"/>
          <w:between w:val="nil"/>
        </w:pBdr>
        <w:spacing w:after="0"/>
        <w:ind w:left="720"/>
      </w:pPr>
    </w:p>
    <w:p xmlns:wp14="http://schemas.microsoft.com/office/word/2010/wordml" w:rsidR="00856A4B" w:rsidRDefault="00856A4B" w14:paraId="680A4E5D" wp14:textId="77777777">
      <w:pPr>
        <w:pBdr>
          <w:top w:val="nil"/>
          <w:left w:val="nil"/>
          <w:bottom w:val="nil"/>
          <w:right w:val="nil"/>
          <w:between w:val="nil"/>
        </w:pBdr>
        <w:spacing w:after="0"/>
        <w:ind w:left="720"/>
      </w:pPr>
    </w:p>
    <w:p xmlns:wp14="http://schemas.microsoft.com/office/word/2010/wordml" w:rsidR="00856A4B" w:rsidRDefault="00856A4B" w14:paraId="19219836" wp14:textId="77777777">
      <w:pPr>
        <w:pBdr>
          <w:top w:val="nil"/>
          <w:left w:val="nil"/>
          <w:bottom w:val="nil"/>
          <w:right w:val="nil"/>
          <w:between w:val="nil"/>
        </w:pBdr>
        <w:spacing w:after="0"/>
        <w:ind w:left="720"/>
      </w:pPr>
    </w:p>
    <w:p xmlns:wp14="http://schemas.microsoft.com/office/word/2010/wordml" w:rsidR="00856A4B" w:rsidRDefault="00856A4B" w14:paraId="296FEF7D" wp14:textId="77777777">
      <w:pPr>
        <w:pBdr>
          <w:top w:val="nil"/>
          <w:left w:val="nil"/>
          <w:bottom w:val="nil"/>
          <w:right w:val="nil"/>
          <w:between w:val="nil"/>
        </w:pBdr>
        <w:spacing w:after="0"/>
        <w:ind w:left="720"/>
      </w:pPr>
    </w:p>
    <w:p xmlns:wp14="http://schemas.microsoft.com/office/word/2010/wordml" w:rsidR="00856A4B" w:rsidRDefault="00856A4B" w14:paraId="7194DBDC" wp14:textId="77777777">
      <w:pPr>
        <w:pBdr>
          <w:top w:val="nil"/>
          <w:left w:val="nil"/>
          <w:bottom w:val="nil"/>
          <w:right w:val="nil"/>
          <w:between w:val="nil"/>
        </w:pBdr>
        <w:spacing w:after="0"/>
        <w:ind w:left="720"/>
      </w:pPr>
    </w:p>
    <w:p xmlns:wp14="http://schemas.microsoft.com/office/word/2010/wordml" w:rsidR="00856A4B" w:rsidP="78402975" w:rsidRDefault="00F86CF4" w14:paraId="553D8324" wp14:textId="77777777">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jc w:val="both"/>
        <w:rPr>
          <w:color w:val="000000"/>
        </w:rPr>
      </w:pPr>
      <w:r w:rsidRPr="78402975" w:rsidR="524F69E8">
        <w:rPr>
          <w:color w:val="000000" w:themeColor="text1" w:themeTint="FF" w:themeShade="FF"/>
        </w:rPr>
        <w:t xml:space="preserve"> Informar si existen guías, manuales o procedimientos que orienten y regulen el proceso de implementación de los ODS en el Fondo.</w:t>
      </w:r>
    </w:p>
    <w:p xmlns:wp14="http://schemas.microsoft.com/office/word/2010/wordml" w:rsidR="00856A4B" w:rsidRDefault="00856A4B" w14:paraId="769D0D3C" wp14:textId="77777777">
      <w:pPr>
        <w:pBdr>
          <w:top w:val="nil"/>
          <w:left w:val="nil"/>
          <w:bottom w:val="nil"/>
          <w:right w:val="nil"/>
          <w:between w:val="nil"/>
        </w:pBdr>
        <w:spacing w:after="0"/>
        <w:ind w:left="720"/>
      </w:pPr>
    </w:p>
    <w:p w:rsidR="4B794F32" w:rsidP="78402975" w:rsidRDefault="4B794F32" w14:paraId="68C4E9AD" w14:textId="1AF186E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lang w:val="es-ES"/>
        </w:rPr>
      </w:pPr>
      <w:r w:rsidRPr="78402975" w:rsidR="4B794F32">
        <w:rPr>
          <w:lang w:val="es-ES"/>
        </w:rPr>
        <w:t xml:space="preserve">    </w:t>
      </w:r>
    </w:p>
    <w:p xmlns:wp14="http://schemas.microsoft.com/office/word/2010/wordml" w:rsidR="00856A4B" w:rsidRDefault="00856A4B" w14:paraId="54CD245A" wp14:textId="77777777">
      <w:pPr>
        <w:pBdr>
          <w:top w:val="nil"/>
          <w:left w:val="nil"/>
          <w:bottom w:val="nil"/>
          <w:right w:val="nil"/>
          <w:between w:val="nil"/>
        </w:pBdr>
        <w:spacing w:after="0"/>
        <w:ind w:left="720"/>
        <w:jc w:val="both"/>
      </w:pPr>
    </w:p>
    <w:p xmlns:wp14="http://schemas.microsoft.com/office/word/2010/wordml" w:rsidR="00856A4B" w:rsidRDefault="00F86CF4" w14:paraId="5EDBC5FD" wp14:textId="77777777">
      <w:pPr>
        <w:pBdr>
          <w:top w:val="nil"/>
          <w:left w:val="nil"/>
          <w:bottom w:val="nil"/>
          <w:right w:val="nil"/>
          <w:between w:val="nil"/>
        </w:pBdr>
        <w:spacing w:after="0"/>
        <w:ind w:left="720"/>
        <w:jc w:val="both"/>
        <w:rPr>
          <w:color w:val="000000"/>
        </w:rPr>
      </w:pPr>
      <w:r>
        <w:t>En particular, las guías de contratación sostenible adoptadas y socializadas al interior del Fondo establecen orientaciones para la inclusión de criterios ambientales, sociales y de sostenibilidad en los procesos contractuales, contribuyendo de manera indirecta pero efectiva al cumplimiento de los ODS, especialmente aquellos relacionados con producción y consumo responsables, acción climática y fortalecimiento institucional. Estas herramientas constituyen un marco orientador vigente, que sirve como base téc</w:t>
      </w:r>
      <w:r>
        <w:t>nica para avanzar progresivamente en la estructuración de instrumentos específicos que regulen de manera formal la implementación de los ODS en el Fondo, en concordancia con las políticas distritales y nacionales en la materia.</w:t>
      </w:r>
    </w:p>
    <w:p xmlns:wp14="http://schemas.microsoft.com/office/word/2010/wordml" w:rsidR="00856A4B" w:rsidRDefault="00856A4B" w14:paraId="1231BE67"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36FEB5B0"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2EAEBD4E" wp14:textId="77777777">
      <w:pPr>
        <w:numPr>
          <w:ilvl w:val="0"/>
          <w:numId w:val="3"/>
        </w:numPr>
        <w:pBdr>
          <w:top w:val="nil"/>
          <w:left w:val="nil"/>
          <w:bottom w:val="nil"/>
          <w:right w:val="nil"/>
          <w:between w:val="nil"/>
        </w:pBdr>
        <w:spacing w:after="0"/>
        <w:rPr>
          <w:color w:val="000000"/>
        </w:rPr>
      </w:pPr>
      <w:r>
        <w:rPr>
          <w:color w:val="000000"/>
        </w:rPr>
        <w:t xml:space="preserve"> ¿Se incorporó el enfoque de género en acciones, presupuestos o participación, para el desarrollo de los ODS? </w:t>
      </w:r>
      <w:r>
        <w:rPr>
          <w:b/>
          <w:bCs/>
          <w:color w:val="00B0F0"/>
        </w:rPr>
        <w:t>(PLANEACIÓN) - LAURA</w:t>
      </w:r>
    </w:p>
    <w:p xmlns:wp14="http://schemas.microsoft.com/office/word/2010/wordml" w:rsidR="00856A4B" w:rsidRDefault="00856A4B" w14:paraId="30D7AA69"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33F5A497" wp14:textId="5B306A84">
      <w:pPr>
        <w:pBdr>
          <w:top w:val="nil" w:color="FF000000" w:sz="0" w:space="0"/>
          <w:left w:val="nil" w:color="FF000000" w:sz="0" w:space="0"/>
          <w:bottom w:val="nil" w:color="FF000000" w:sz="0" w:space="0"/>
          <w:right w:val="nil" w:color="FF000000" w:sz="0" w:space="0"/>
          <w:between w:val="nil" w:color="FF000000" w:sz="0" w:space="0"/>
        </w:pBdr>
        <w:spacing w:before="240" w:after="0"/>
      </w:pPr>
      <w:r w:rsidR="288AFC65">
        <w:rPr/>
        <w:t xml:space="preserve"> </w:t>
      </w:r>
      <w:r w:rsidR="524F69E8">
        <w:rPr/>
        <w:t>Al respecto, el Fondo de Desarrollo Local de Tunjuelito informa que sí ha incorporado el enfoque de género en acciones, presupuestos y mecanismos de participación dentro de los procesos de formulación y ejecución de los proyectos de inversión que guardan relación con los Objetivos de Desarrollo Sostenible (ODS), en búsqueda de la inclusión, la equidad y el fortalecimiento de los derechos y oportunidades de las mujeres en el territorio.</w:t>
      </w:r>
    </w:p>
    <w:p xmlns:wp14="http://schemas.microsoft.com/office/word/2010/wordml" w:rsidR="00856A4B" w:rsidRDefault="00F86CF4" w14:paraId="7961EB23" wp14:textId="77777777">
      <w:pPr>
        <w:spacing w:before="240" w:after="240"/>
        <w:jc w:val="both"/>
      </w:pPr>
      <w:r>
        <w:t>En el marco de la implementación del Plan de desarrollo local “Tunjuelito camina segura”, se desarrollan diversas acciones orientadas a garantizar la transversalización de enfoques estratégicos, particularmente el enfoque de género, a través de mecanismos técnicos, administrativos y presupuestales, entre los cuales se destacan los siguientes:</w:t>
      </w:r>
    </w:p>
    <w:p xmlns:wp14="http://schemas.microsoft.com/office/word/2010/wordml" w:rsidR="00856A4B" w:rsidP="78402975" w:rsidRDefault="00F86CF4" w14:paraId="36D42E86" wp14:textId="77777777">
      <w:pPr>
        <w:spacing w:before="240" w:after="240"/>
        <w:ind w:left="720" w:hanging="360"/>
        <w:jc w:val="both"/>
        <w:rPr>
          <w:lang w:val="es-ES"/>
        </w:rPr>
      </w:pPr>
      <w:r w:rsidRPr="78402975" w:rsidR="524F69E8">
        <w:rPr>
          <w:lang w:val="es-ES"/>
        </w:rPr>
        <w:t>1.</w:t>
      </w:r>
      <w:r w:rsidRPr="78402975" w:rsidR="524F69E8">
        <w:rPr>
          <w:sz w:val="14"/>
          <w:szCs w:val="14"/>
          <w:lang w:val="es-ES"/>
        </w:rPr>
        <w:t xml:space="preserve">       </w:t>
      </w:r>
      <w:r w:rsidRPr="78402975" w:rsidR="524F69E8">
        <w:rPr>
          <w:i w:val="1"/>
          <w:iCs w:val="1"/>
          <w:lang w:val="es-ES"/>
        </w:rPr>
        <w:t>Transversalización de la Política Pública de Mujer y Equidad de Género:</w:t>
      </w:r>
      <w:r>
        <w:br/>
      </w:r>
      <w:r w:rsidRPr="78402975" w:rsidR="524F69E8">
        <w:rPr>
          <w:lang w:val="es-ES"/>
        </w:rPr>
        <w:t xml:space="preserve"> Durante las etapas de formulación y ejecución de los proyectos de inversión, se adelanta un proceso permanente de articulación y acercamiento con la Secretaría Distrital de la Mujer, con el fin de asegurar el cumplimiento de los lineamientos establecidos en la Política Pública de Mujer y Equidad de Género a nivel local. </w:t>
      </w:r>
      <w:r w:rsidRPr="78402975" w:rsidR="524F69E8">
        <w:rPr>
          <w:lang w:val="es-ES"/>
        </w:rPr>
        <w:t>Estas acciones se encuentran alineadas con el Plan de Desarrollo Distrital y Local, el cual contempla metas es</w:t>
      </w:r>
      <w:r w:rsidRPr="78402975" w:rsidR="524F69E8">
        <w:rPr>
          <w:lang w:val="es-ES"/>
        </w:rPr>
        <w:t>pecíficas asociadas al sector, garantizando su incorporación efectiva en los proyectos ejecutados por el Fondo.</w:t>
      </w:r>
    </w:p>
    <w:p xmlns:wp14="http://schemas.microsoft.com/office/word/2010/wordml" w:rsidR="00856A4B" w:rsidRDefault="00F86CF4" w14:paraId="1F9056AC" wp14:textId="77777777">
      <w:pPr>
        <w:spacing w:before="240" w:after="240"/>
        <w:ind w:left="720" w:hanging="360"/>
        <w:jc w:val="both"/>
      </w:pPr>
      <w:r>
        <w:t>2.</w:t>
      </w:r>
      <w:r>
        <w:rPr>
          <w:sz w:val="14"/>
          <w:szCs w:val="14"/>
        </w:rPr>
        <w:t xml:space="preserve">       </w:t>
      </w:r>
      <w:r>
        <w:rPr>
          <w:i/>
          <w:iCs/>
        </w:rPr>
        <w:t>Transversalización de los proyectos de inversión mediante el Plan Local de Transversalización:</w:t>
      </w:r>
      <w:r>
        <w:rPr>
          <w:i/>
          <w:iCs/>
        </w:rPr>
        <w:br/>
      </w:r>
      <w:r>
        <w:t xml:space="preserve"> El Fondo de Desarrollo Local cuenta con un Plan Local de Transversalización que actúa como hoja de ruta para la incorporación del enfoque de género en los proyectos de inversión. Esta herramienta permite realizar un seguimiento medible de las acciones específicas desarrolladas con enfoque de género e incluye un plan de capacitaciones dirigido a todos las y los servidores del Fondo de Desarrollo Local, así </w:t>
      </w:r>
      <w:r>
        <w:t>como la identificación de acciones concretas en cada uno de los proyectos formulados.</w:t>
      </w:r>
    </w:p>
    <w:p xmlns:wp14="http://schemas.microsoft.com/office/word/2010/wordml" w:rsidR="00856A4B" w:rsidRDefault="00F86CF4" w14:paraId="2A83B163" wp14:textId="77777777">
      <w:pPr>
        <w:spacing w:before="240" w:after="240"/>
        <w:ind w:left="720" w:hanging="360"/>
        <w:jc w:val="both"/>
      </w:pPr>
      <w:r>
        <w:t>3.</w:t>
      </w:r>
      <w:r>
        <w:rPr>
          <w:sz w:val="14"/>
          <w:szCs w:val="14"/>
        </w:rPr>
        <w:t xml:space="preserve">       </w:t>
      </w:r>
      <w:r>
        <w:rPr>
          <w:i/>
          <w:iCs/>
        </w:rPr>
        <w:t>Trazador presupuestal como herramienta de transversalización:</w:t>
      </w:r>
      <w:r>
        <w:rPr>
          <w:i/>
          <w:iCs/>
        </w:rPr>
        <w:br/>
      </w:r>
      <w:r>
        <w:t xml:space="preserve"> Como mecanismo de transversalización presupuestal, el Fondo de Desarrollo Local de Tunjuelito implementa el uso de trazadores presupuestales directos e indirectos, los cuales permiten identificar y evidenciar la destinación de recursos orientados al cumplimiento de los productos y metas de la Política Pública de Mujer y Equidad de Género, asegurando la coherencia entre planeación, presupuesto y resultados.</w:t>
      </w:r>
    </w:p>
    <w:p xmlns:wp14="http://schemas.microsoft.com/office/word/2010/wordml" w:rsidR="00856A4B" w:rsidRDefault="00F86CF4" w14:paraId="2E15B3B6" wp14:textId="77777777">
      <w:pPr>
        <w:spacing w:before="240" w:after="240"/>
        <w:ind w:left="720" w:hanging="360"/>
        <w:jc w:val="both"/>
      </w:pPr>
      <w:r>
        <w:t>4.</w:t>
      </w:r>
      <w:r>
        <w:rPr>
          <w:sz w:val="14"/>
          <w:szCs w:val="14"/>
        </w:rPr>
        <w:t xml:space="preserve">       </w:t>
      </w:r>
      <w:r>
        <w:rPr>
          <w:i/>
          <w:iCs/>
        </w:rPr>
        <w:t>Pacto de corresponsabilidad:</w:t>
      </w:r>
      <w:r>
        <w:rPr>
          <w:i/>
          <w:iCs/>
        </w:rPr>
        <w:br/>
      </w:r>
      <w:r>
        <w:t xml:space="preserve"> Como expresión del compromiso local con la inclusión y la equidad de género, se suscribe el Pacto de Corresponsabilidad, el cual reconoce el papel fundamental de las mujeres y del Comité Operativo Local de Mujeres en la toma de decisiones desde su liderazgo local. Así mismo, este instrumento permite realizar seguimiento a la materialización y cumplimiento de la normativa distrital, nacional e internacional vigente, incluyendo la incorporación de obligaciones específicas </w:t>
      </w:r>
      <w:r>
        <w:t>en el marco del Decreto 332 y la resolución 2210 del 2021 garantizando su aplicación en los procesos contractuales y de gestión del Fondo.</w:t>
      </w:r>
    </w:p>
    <w:p xmlns:wp14="http://schemas.microsoft.com/office/word/2010/wordml" w:rsidR="00856A4B" w:rsidP="78402975" w:rsidRDefault="00F86CF4" w14:paraId="65FBC6F8" wp14:textId="77777777">
      <w:pPr>
        <w:spacing w:before="240" w:after="240"/>
        <w:jc w:val="both"/>
        <w:rPr>
          <w:lang w:val="es-ES"/>
        </w:rPr>
      </w:pPr>
      <w:r w:rsidRPr="78402975" w:rsidR="524F69E8">
        <w:rPr>
          <w:lang w:val="es-ES"/>
        </w:rPr>
        <w:t>De manera específica y directa, se destacan los proyectos de inversión 2816 “Tunjuelito sin violencia y libre de feminicidios” y 2819 “Cuidando a cuidadoras”, los cuales incorporan el enfoque de género mediante actividades de presupuestos participativos, procesos de planeación que incentivan la equidad de género y acciones orientadas a la prevención y erradicación de las violencias basadas en género, el fortalecimiento de la autonomía de las mujeres y la promoción de su acceso a recursos desde el rol del cu</w:t>
      </w:r>
      <w:r w:rsidRPr="78402975" w:rsidR="524F69E8">
        <w:rPr>
          <w:lang w:val="es-ES"/>
        </w:rPr>
        <w:t xml:space="preserve">idado. </w:t>
      </w:r>
      <w:r w:rsidRPr="78402975" w:rsidR="524F69E8">
        <w:rPr>
          <w:lang w:val="es-ES"/>
        </w:rPr>
        <w:t>Estas iniciativas contribuyen de manera directa al cumplimiento de los ODS, especialmente aquellos relacionados con la igualdad de género, la reducción de desigualdades, el bienestar y el desarrollo social inclusivo.</w:t>
      </w:r>
    </w:p>
    <w:p xmlns:wp14="http://schemas.microsoft.com/office/word/2010/wordml" w:rsidR="00856A4B" w:rsidRDefault="00856A4B" w14:paraId="34FF1C98" wp14:textId="77777777">
      <w:pPr>
        <w:pBdr>
          <w:top w:val="nil"/>
          <w:left w:val="nil"/>
          <w:bottom w:val="nil"/>
          <w:right w:val="nil"/>
          <w:between w:val="nil"/>
        </w:pBdr>
        <w:spacing w:after="0"/>
        <w:ind w:left="720"/>
      </w:pPr>
    </w:p>
    <w:p xmlns:wp14="http://schemas.microsoft.com/office/word/2010/wordml" w:rsidR="00856A4B" w:rsidRDefault="00F86CF4" w14:paraId="1A82FB37" wp14:textId="77777777">
      <w:pPr>
        <w:numPr>
          <w:ilvl w:val="0"/>
          <w:numId w:val="3"/>
        </w:numPr>
        <w:pBdr>
          <w:top w:val="nil"/>
          <w:left w:val="nil"/>
          <w:bottom w:val="nil"/>
          <w:right w:val="nil"/>
          <w:between w:val="nil"/>
        </w:pBdr>
        <w:spacing w:after="0"/>
        <w:rPr>
          <w:color w:val="000000"/>
        </w:rPr>
      </w:pPr>
      <w:bookmarkStart w:name="_heading=h.4u0i5413x4zq" w:colFirst="0" w:colLast="0" w:id="10"/>
      <w:bookmarkEnd w:id="10"/>
      <w:r>
        <w:rPr>
          <w:color w:val="000000"/>
        </w:rPr>
        <w:t xml:space="preserve"> ¿Se identificó los posibles mecanismos de financiación para la implementación de los ODS en el Fondo? </w:t>
      </w:r>
      <w:r>
        <w:rPr>
          <w:b/>
          <w:bCs/>
          <w:color w:val="00B0F0"/>
        </w:rPr>
        <w:t>(PLANEACIÓN) - HUGO</w:t>
      </w:r>
    </w:p>
    <w:p xmlns:wp14="http://schemas.microsoft.com/office/word/2010/wordml" w:rsidR="00856A4B" w:rsidRDefault="00856A4B" w14:paraId="6D072C0D"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48A21919"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6BD18F9B"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148304E8" wp14:textId="77777777">
      <w:pPr>
        <w:numPr>
          <w:ilvl w:val="0"/>
          <w:numId w:val="3"/>
        </w:numPr>
        <w:pBdr>
          <w:top w:val="nil"/>
          <w:left w:val="nil"/>
          <w:bottom w:val="nil"/>
          <w:right w:val="nil"/>
          <w:between w:val="nil"/>
        </w:pBdr>
        <w:spacing w:after="0"/>
        <w:rPr>
          <w:color w:val="000000"/>
        </w:rPr>
      </w:pPr>
      <w:r>
        <w:rPr>
          <w:color w:val="000000"/>
        </w:rPr>
        <w:t>¿El Fondo involucró a la ciudadanía y demás partes interesadas en la formulación y ejecución de las acciones que conllevan al logro de los ODS de la vigencia?</w:t>
      </w:r>
      <w:r>
        <w:rPr>
          <w:b/>
          <w:bCs/>
          <w:color w:val="00B0F0"/>
        </w:rPr>
        <w:t xml:space="preserve">  (PLANEACIÓN) - HUGO</w:t>
      </w:r>
    </w:p>
    <w:p xmlns:wp14="http://schemas.microsoft.com/office/word/2010/wordml" w:rsidR="00856A4B" w:rsidRDefault="00856A4B" w14:paraId="238601FE"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856A4B" w14:paraId="0F3CABC7" wp14:textId="77777777">
      <w:pPr>
        <w:pBdr>
          <w:top w:val="nil" w:color="FF000000" w:sz="0" w:space="0"/>
          <w:left w:val="nil" w:color="FF000000" w:sz="0" w:space="0"/>
          <w:bottom w:val="nil" w:color="FF000000" w:sz="0" w:space="0"/>
          <w:right w:val="nil" w:color="FF000000" w:sz="0" w:space="0"/>
          <w:between w:val="nil" w:color="FF000000" w:sz="0" w:space="0"/>
        </w:pBdr>
        <w:spacing w:after="0"/>
        <w:ind w:left="0"/>
        <w:rPr>
          <w:color w:val="000000"/>
        </w:rPr>
      </w:pPr>
    </w:p>
    <w:p xmlns:wp14="http://schemas.microsoft.com/office/word/2010/wordml" w:rsidR="00856A4B" w:rsidRDefault="00856A4B" w14:paraId="5B08B5D1"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573CDF1A" wp14:textId="500AFAEE">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color w:val="000000"/>
        </w:rPr>
      </w:pPr>
      <w:r w:rsidRPr="78402975" w:rsidR="524F69E8">
        <w:rPr>
          <w:color w:val="000000" w:themeColor="text1" w:themeTint="FF" w:themeShade="FF"/>
        </w:rPr>
        <w:t xml:space="preserve"> En caso afirmativo, qué mecanismos utilizaron para la participación de la ciudadanía en la selección y planificación de los ODS de la vigencia. </w:t>
      </w:r>
      <w:r w:rsidRPr="78402975" w:rsidR="524F69E8">
        <w:rPr>
          <w:b w:val="1"/>
          <w:bCs w:val="1"/>
          <w:color w:val="00B0F0"/>
        </w:rPr>
        <w:t>(PLANEACIÓN</w:t>
      </w:r>
      <w:r w:rsidRPr="78402975" w:rsidR="37FA4B39">
        <w:rPr>
          <w:b w:val="1"/>
          <w:bCs w:val="1"/>
          <w:color w:val="00B0F0"/>
        </w:rPr>
        <w:t xml:space="preserve"> - PARTICIPACIÓN</w:t>
      </w:r>
      <w:r w:rsidRPr="78402975" w:rsidR="524F69E8">
        <w:rPr>
          <w:b w:val="1"/>
          <w:bCs w:val="1"/>
          <w:color w:val="00B0F0"/>
        </w:rPr>
        <w:t>) - HUGO</w:t>
      </w:r>
    </w:p>
    <w:p xmlns:wp14="http://schemas.microsoft.com/office/word/2010/wordml" w:rsidR="00856A4B" w:rsidRDefault="00856A4B" w14:paraId="16DEB4AB"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0AD9C6F4"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4B1F511A" wp14:textId="77777777">
      <w:pPr>
        <w:pBdr>
          <w:top w:val="nil"/>
          <w:left w:val="nil"/>
          <w:bottom w:val="nil"/>
          <w:right w:val="nil"/>
          <w:between w:val="nil"/>
        </w:pBdr>
        <w:spacing w:after="0"/>
        <w:ind w:left="720"/>
        <w:rPr>
          <w:color w:val="000000"/>
        </w:rPr>
      </w:pPr>
    </w:p>
    <w:p xmlns:wp14="http://schemas.microsoft.com/office/word/2010/wordml" w:rsidR="00856A4B" w:rsidRDefault="00856A4B" w14:paraId="65F9C3DC" wp14:textId="77777777">
      <w:pPr>
        <w:pBdr>
          <w:top w:val="nil"/>
          <w:left w:val="nil"/>
          <w:bottom w:val="nil"/>
          <w:right w:val="nil"/>
          <w:between w:val="nil"/>
        </w:pBdr>
        <w:spacing w:after="0"/>
        <w:ind w:left="720"/>
        <w:rPr>
          <w:color w:val="000000"/>
        </w:rPr>
      </w:pPr>
    </w:p>
    <w:p xmlns:wp14="http://schemas.microsoft.com/office/word/2010/wordml" w:rsidR="00856A4B" w:rsidRDefault="00F86CF4" w14:paraId="73E42B9D" wp14:textId="77777777">
      <w:pPr>
        <w:numPr>
          <w:ilvl w:val="0"/>
          <w:numId w:val="3"/>
        </w:numPr>
        <w:pBdr>
          <w:top w:val="nil"/>
          <w:left w:val="nil"/>
          <w:bottom w:val="nil"/>
          <w:right w:val="nil"/>
          <w:between w:val="nil"/>
        </w:pBdr>
        <w:spacing w:after="0"/>
        <w:rPr>
          <w:color w:val="000000"/>
        </w:rPr>
      </w:pPr>
      <w:r>
        <w:rPr>
          <w:color w:val="000000"/>
        </w:rPr>
        <w:t xml:space="preserve"> Cuál fue el mecanismo de difusión de utilizó el Fondo para informar sobre los resultados relacionados con la implementación de los ODS de la vigencia.</w:t>
      </w:r>
      <w:r>
        <w:rPr>
          <w:b/>
          <w:bCs/>
          <w:color w:val="00B0F0"/>
        </w:rPr>
        <w:t xml:space="preserve"> (PLANEACIÓN)</w:t>
      </w:r>
    </w:p>
    <w:p xmlns:wp14="http://schemas.microsoft.com/office/word/2010/wordml" w:rsidR="00856A4B" w:rsidRDefault="00856A4B" w14:paraId="5023141B" wp14:textId="77777777">
      <w:pPr>
        <w:pBdr>
          <w:top w:val="nil"/>
          <w:left w:val="nil"/>
          <w:bottom w:val="nil"/>
          <w:right w:val="nil"/>
          <w:between w:val="nil"/>
        </w:pBdr>
        <w:spacing w:after="0"/>
        <w:ind w:left="720"/>
        <w:rPr>
          <w:color w:val="000000"/>
        </w:rPr>
      </w:pPr>
    </w:p>
    <w:p w:rsidR="784C439F" w:rsidP="78402975" w:rsidRDefault="784C439F" w14:paraId="32F3B4C4" w14:textId="0F302A12">
      <w:pPr>
        <w:spacing w:before="240" w:beforeAutospacing="off" w:after="240" w:afterAutospacing="off"/>
        <w:jc w:val="both"/>
        <w:rPr>
          <w:rFonts w:ascii="Aptos" w:hAnsi="Aptos" w:eastAsia="Aptos" w:cs="Aptos"/>
          <w:b w:val="0"/>
          <w:bCs w:val="0"/>
          <w:noProof w:val="0"/>
          <w:color w:val="FF0000"/>
          <w:sz w:val="24"/>
          <w:szCs w:val="24"/>
          <w:lang w:val="es-ES"/>
        </w:rPr>
      </w:pPr>
      <w:r w:rsidRPr="78402975" w:rsidR="784C439F">
        <w:rPr>
          <w:rFonts w:ascii="Aptos" w:hAnsi="Aptos" w:eastAsia="Aptos" w:cs="Aptos"/>
          <w:b w:val="0"/>
          <w:bCs w:val="0"/>
          <w:noProof w:val="0"/>
          <w:color w:val="FF0000"/>
          <w:sz w:val="24"/>
          <w:szCs w:val="24"/>
          <w:lang w:val="es-ES"/>
        </w:rPr>
        <w:t xml:space="preserve">El Fondo de Desarrollo Local de Tunjuelito utilizó como principal mecanismo de difusión la estrategia de Rendición de Cuentas ante la Junta </w:t>
      </w:r>
      <w:r w:rsidRPr="78402975" w:rsidR="277AFF6D">
        <w:rPr>
          <w:rFonts w:ascii="Aptos" w:hAnsi="Aptos" w:eastAsia="Aptos" w:cs="Aptos"/>
          <w:b w:val="0"/>
          <w:bCs w:val="0"/>
          <w:noProof w:val="0"/>
          <w:color w:val="FF0000"/>
          <w:sz w:val="24"/>
          <w:szCs w:val="24"/>
          <w:lang w:val="es-ES"/>
        </w:rPr>
        <w:t>Administradora Local y la comunidad en general</w:t>
      </w:r>
      <w:r w:rsidRPr="78402975" w:rsidR="784C439F">
        <w:rPr>
          <w:rFonts w:ascii="Aptos" w:hAnsi="Aptos" w:eastAsia="Aptos" w:cs="Aptos"/>
          <w:b w:val="0"/>
          <w:bCs w:val="0"/>
          <w:noProof w:val="0"/>
          <w:color w:val="FF0000"/>
          <w:sz w:val="24"/>
          <w:szCs w:val="24"/>
          <w:lang w:val="es-ES"/>
        </w:rPr>
        <w:t xml:space="preserve">, en concordancia con el Plan de Desarrollo </w:t>
      </w:r>
      <w:r w:rsidRPr="78402975" w:rsidR="18E14DDE">
        <w:rPr>
          <w:rFonts w:ascii="Aptos" w:hAnsi="Aptos" w:eastAsia="Aptos" w:cs="Aptos"/>
          <w:b w:val="0"/>
          <w:bCs w:val="0"/>
          <w:noProof w:val="0"/>
          <w:color w:val="FF0000"/>
          <w:sz w:val="24"/>
          <w:szCs w:val="24"/>
          <w:lang w:val="es-ES"/>
        </w:rPr>
        <w:t>“B</w:t>
      </w:r>
      <w:r w:rsidRPr="78402975" w:rsidR="784C439F">
        <w:rPr>
          <w:rFonts w:ascii="Aptos" w:hAnsi="Aptos" w:eastAsia="Aptos" w:cs="Aptos"/>
          <w:b w:val="0"/>
          <w:bCs w:val="0"/>
          <w:noProof w:val="0"/>
          <w:color w:val="FF0000"/>
          <w:sz w:val="24"/>
          <w:szCs w:val="24"/>
          <w:lang w:val="es-ES"/>
        </w:rPr>
        <w:t>ogotá</w:t>
      </w:r>
      <w:r w:rsidRPr="78402975" w:rsidR="2E3A56FC">
        <w:rPr>
          <w:rFonts w:ascii="Aptos" w:hAnsi="Aptos" w:eastAsia="Aptos" w:cs="Aptos"/>
          <w:b w:val="0"/>
          <w:bCs w:val="0"/>
          <w:noProof w:val="0"/>
          <w:color w:val="FF0000"/>
          <w:sz w:val="24"/>
          <w:szCs w:val="24"/>
          <w:lang w:val="es-ES"/>
        </w:rPr>
        <w:t xml:space="preserve"> Camina Segura”</w:t>
      </w:r>
      <w:r w:rsidRPr="78402975" w:rsidR="784C439F">
        <w:rPr>
          <w:rFonts w:ascii="Aptos" w:hAnsi="Aptos" w:eastAsia="Aptos" w:cs="Aptos"/>
          <w:b w:val="0"/>
          <w:bCs w:val="0"/>
          <w:noProof w:val="0"/>
          <w:color w:val="FF0000"/>
          <w:sz w:val="24"/>
          <w:szCs w:val="24"/>
          <w:lang w:val="es-ES"/>
        </w:rPr>
        <w:t xml:space="preserve"> y los lineamientos de transparencia y participación ciudadana.</w:t>
      </w:r>
    </w:p>
    <w:p w:rsidR="784C439F" w:rsidP="78402975" w:rsidRDefault="784C439F" w14:paraId="1D72C148" w14:textId="0580196A">
      <w:pPr>
        <w:pStyle w:val="Normal"/>
        <w:spacing w:before="240" w:beforeAutospacing="off" w:after="240" w:afterAutospacing="off"/>
        <w:jc w:val="both"/>
        <w:rPr>
          <w:rFonts w:ascii="Aptos" w:hAnsi="Aptos" w:eastAsia="Aptos" w:cs="Aptos"/>
          <w:b w:val="0"/>
          <w:bCs w:val="0"/>
          <w:noProof w:val="0"/>
          <w:color w:val="FF0000"/>
          <w:sz w:val="24"/>
          <w:szCs w:val="24"/>
          <w:lang w:val="es-ES"/>
        </w:rPr>
      </w:pPr>
      <w:r w:rsidRPr="78402975" w:rsidR="784C439F">
        <w:rPr>
          <w:rFonts w:ascii="Aptos" w:hAnsi="Aptos" w:eastAsia="Aptos" w:cs="Aptos"/>
          <w:b w:val="0"/>
          <w:bCs w:val="0"/>
          <w:noProof w:val="0"/>
          <w:color w:val="FF0000"/>
          <w:sz w:val="24"/>
          <w:szCs w:val="24"/>
          <w:lang w:val="es-ES"/>
        </w:rPr>
        <w:t xml:space="preserve">A través de los espacios de rendición de cuentas </w:t>
      </w:r>
      <w:r w:rsidRPr="78402975" w:rsidR="784C439F">
        <w:rPr>
          <w:rFonts w:ascii="Aptos" w:hAnsi="Aptos" w:eastAsia="Aptos" w:cs="Aptos"/>
          <w:b w:val="0"/>
          <w:bCs w:val="0"/>
          <w:noProof w:val="0"/>
          <w:color w:val="FF0000"/>
          <w:sz w:val="24"/>
          <w:szCs w:val="24"/>
          <w:lang w:val="es-ES"/>
        </w:rPr>
        <w:t>presenciales</w:t>
      </w:r>
      <w:r w:rsidRPr="78402975" w:rsidR="784C439F">
        <w:rPr>
          <w:rFonts w:ascii="Aptos" w:hAnsi="Aptos" w:eastAsia="Aptos" w:cs="Aptos"/>
          <w:b w:val="0"/>
          <w:bCs w:val="0"/>
          <w:noProof w:val="0"/>
          <w:color w:val="FF0000"/>
          <w:sz w:val="24"/>
          <w:szCs w:val="24"/>
          <w:lang w:val="es-ES"/>
        </w:rPr>
        <w:t xml:space="preserve"> </w:t>
      </w:r>
      <w:r w:rsidRPr="78402975" w:rsidR="35552BF2">
        <w:rPr>
          <w:rFonts w:ascii="Aptos" w:hAnsi="Aptos" w:eastAsia="Aptos" w:cs="Aptos"/>
          <w:b w:val="0"/>
          <w:bCs w:val="0"/>
          <w:noProof w:val="0"/>
          <w:color w:val="FF0000"/>
          <w:sz w:val="24"/>
          <w:szCs w:val="24"/>
          <w:lang w:val="es-ES"/>
        </w:rPr>
        <w:t>y</w:t>
      </w:r>
      <w:r w:rsidRPr="78402975" w:rsidR="784C439F">
        <w:rPr>
          <w:rFonts w:ascii="Aptos" w:hAnsi="Aptos" w:eastAsia="Aptos" w:cs="Aptos"/>
          <w:b w:val="0"/>
          <w:bCs w:val="0"/>
          <w:noProof w:val="0"/>
          <w:color w:val="FF0000"/>
          <w:sz w:val="24"/>
          <w:szCs w:val="24"/>
          <w:lang w:val="es-ES"/>
        </w:rPr>
        <w:t xml:space="preserve"> virtuales</w:t>
      </w:r>
      <w:r w:rsidRPr="78402975" w:rsidR="72D1939B">
        <w:rPr>
          <w:rFonts w:ascii="Aptos" w:hAnsi="Aptos" w:eastAsia="Aptos" w:cs="Aptos"/>
          <w:b w:val="0"/>
          <w:bCs w:val="0"/>
          <w:noProof w:val="0"/>
          <w:color w:val="FF0000"/>
          <w:sz w:val="24"/>
          <w:szCs w:val="24"/>
          <w:lang w:val="es-ES"/>
        </w:rPr>
        <w:t xml:space="preserve"> que se realizaron durante el</w:t>
      </w:r>
      <w:r w:rsidRPr="78402975" w:rsidR="784C439F">
        <w:rPr>
          <w:rFonts w:ascii="Aptos" w:hAnsi="Aptos" w:eastAsia="Aptos" w:cs="Aptos"/>
          <w:b w:val="0"/>
          <w:bCs w:val="0"/>
          <w:noProof w:val="0"/>
          <w:color w:val="FF0000"/>
          <w:sz w:val="24"/>
          <w:szCs w:val="24"/>
          <w:lang w:val="es-ES"/>
        </w:rPr>
        <w:t xml:space="preserve"> </w:t>
      </w:r>
      <w:r w:rsidRPr="78402975" w:rsidR="397E8C26">
        <w:rPr>
          <w:rFonts w:ascii="Aptos" w:hAnsi="Aptos" w:eastAsia="Aptos" w:cs="Aptos"/>
          <w:b w:val="0"/>
          <w:bCs w:val="0"/>
          <w:noProof w:val="0"/>
          <w:color w:val="FF0000"/>
          <w:sz w:val="24"/>
          <w:szCs w:val="24"/>
          <w:lang w:val="es-ES"/>
        </w:rPr>
        <w:t>2025, el</w:t>
      </w:r>
      <w:r w:rsidRPr="78402975" w:rsidR="784C439F">
        <w:rPr>
          <w:rFonts w:ascii="Aptos" w:hAnsi="Aptos" w:eastAsia="Aptos" w:cs="Aptos"/>
          <w:b w:val="0"/>
          <w:bCs w:val="0"/>
          <w:noProof w:val="0"/>
          <w:color w:val="FF0000"/>
          <w:sz w:val="24"/>
          <w:szCs w:val="24"/>
          <w:lang w:val="es-ES"/>
        </w:rPr>
        <w:t xml:space="preserve"> </w:t>
      </w:r>
      <w:r w:rsidRPr="78402975" w:rsidR="784C439F">
        <w:rPr>
          <w:rFonts w:ascii="Aptos" w:hAnsi="Aptos" w:eastAsia="Aptos" w:cs="Aptos"/>
          <w:b w:val="0"/>
          <w:bCs w:val="0"/>
          <w:noProof w:val="0"/>
          <w:color w:val="FF0000"/>
          <w:sz w:val="24"/>
          <w:szCs w:val="24"/>
          <w:lang w:val="es-ES"/>
        </w:rPr>
        <w:t>Fondo informó de manera pública y accesible los resultados de la ejecución de los proyectos de la vigencia, evidenciando su contribución al cumplimiento de los Objetivos de Desarrollo Sostenible (ODS), conforme a lo establecido en el CONPES 3918 de 2018.</w:t>
      </w:r>
    </w:p>
    <w:p w:rsidR="784C439F" w:rsidP="78402975" w:rsidRDefault="784C439F" w14:paraId="2E47598D" w14:textId="7F450367">
      <w:pPr>
        <w:spacing w:before="240" w:beforeAutospacing="off" w:after="240" w:afterAutospacing="off"/>
        <w:jc w:val="both"/>
        <w:rPr>
          <w:rFonts w:ascii="Aptos" w:hAnsi="Aptos" w:eastAsia="Aptos" w:cs="Aptos"/>
          <w:b w:val="0"/>
          <w:bCs w:val="0"/>
          <w:noProof w:val="0"/>
          <w:color w:val="FF0000"/>
          <w:sz w:val="24"/>
          <w:szCs w:val="24"/>
          <w:lang w:val="es"/>
        </w:rPr>
      </w:pPr>
      <w:r w:rsidRPr="78402975" w:rsidR="784C439F">
        <w:rPr>
          <w:rFonts w:ascii="Aptos" w:hAnsi="Aptos" w:eastAsia="Aptos" w:cs="Aptos"/>
          <w:b w:val="0"/>
          <w:bCs w:val="0"/>
          <w:noProof w:val="0"/>
          <w:color w:val="FF0000"/>
          <w:sz w:val="24"/>
          <w:szCs w:val="24"/>
          <w:lang w:val="es"/>
        </w:rPr>
        <w:t>En estos ejercicios se socializó la información relacionada con:</w:t>
      </w:r>
    </w:p>
    <w:p w:rsidR="784C439F" w:rsidP="78402975" w:rsidRDefault="784C439F" w14:paraId="3F92AE19" w14:textId="63EBB2C1">
      <w:pPr>
        <w:pStyle w:val="Prrafodelista"/>
        <w:numPr>
          <w:ilvl w:val="0"/>
          <w:numId w:val="4"/>
        </w:numPr>
        <w:spacing w:before="240" w:beforeAutospacing="off" w:after="240" w:afterAutospacing="off"/>
        <w:jc w:val="both"/>
        <w:rPr>
          <w:rFonts w:ascii="Aptos" w:hAnsi="Aptos" w:eastAsia="Aptos" w:cs="Aptos"/>
          <w:b w:val="0"/>
          <w:bCs w:val="0"/>
          <w:noProof w:val="0"/>
          <w:color w:val="FF0000"/>
          <w:sz w:val="24"/>
          <w:szCs w:val="24"/>
          <w:lang w:val="es"/>
        </w:rPr>
      </w:pPr>
      <w:r w:rsidRPr="78402975" w:rsidR="784C439F">
        <w:rPr>
          <w:rFonts w:ascii="Aptos" w:hAnsi="Aptos" w:eastAsia="Aptos" w:cs="Aptos"/>
          <w:b w:val="0"/>
          <w:bCs w:val="0"/>
          <w:noProof w:val="0"/>
          <w:color w:val="FF0000"/>
          <w:sz w:val="24"/>
          <w:szCs w:val="24"/>
          <w:lang w:val="es"/>
        </w:rPr>
        <w:t xml:space="preserve">Los </w:t>
      </w:r>
      <w:r w:rsidRPr="78402975" w:rsidR="784C439F">
        <w:rPr>
          <w:rFonts w:ascii="Aptos" w:hAnsi="Aptos" w:eastAsia="Aptos" w:cs="Aptos"/>
          <w:b w:val="0"/>
          <w:bCs w:val="0"/>
          <w:noProof w:val="0"/>
          <w:color w:val="FF0000"/>
          <w:sz w:val="24"/>
          <w:szCs w:val="24"/>
          <w:lang w:val="es"/>
        </w:rPr>
        <w:t>proyectos ejecutados por el Fondo</w:t>
      </w:r>
      <w:r w:rsidRPr="78402975" w:rsidR="784C439F">
        <w:rPr>
          <w:rFonts w:ascii="Aptos" w:hAnsi="Aptos" w:eastAsia="Aptos" w:cs="Aptos"/>
          <w:b w:val="0"/>
          <w:bCs w:val="0"/>
          <w:noProof w:val="0"/>
          <w:color w:val="FF0000"/>
          <w:sz w:val="24"/>
          <w:szCs w:val="24"/>
          <w:lang w:val="es"/>
        </w:rPr>
        <w:t>,</w:t>
      </w:r>
    </w:p>
    <w:p w:rsidR="784C439F" w:rsidP="78402975" w:rsidRDefault="784C439F" w14:paraId="4F40725A" w14:textId="55CB73C0">
      <w:pPr>
        <w:pStyle w:val="Prrafodelista"/>
        <w:numPr>
          <w:ilvl w:val="0"/>
          <w:numId w:val="4"/>
        </w:numPr>
        <w:spacing w:before="240" w:beforeAutospacing="off" w:after="240" w:afterAutospacing="off"/>
        <w:jc w:val="both"/>
        <w:rPr>
          <w:rFonts w:ascii="Aptos" w:hAnsi="Aptos" w:eastAsia="Aptos" w:cs="Aptos"/>
          <w:b w:val="0"/>
          <w:bCs w:val="0"/>
          <w:noProof w:val="0"/>
          <w:color w:val="FF0000"/>
          <w:sz w:val="24"/>
          <w:szCs w:val="24"/>
          <w:lang w:val="es"/>
        </w:rPr>
      </w:pPr>
      <w:r w:rsidRPr="78402975" w:rsidR="784C439F">
        <w:rPr>
          <w:rFonts w:ascii="Aptos" w:hAnsi="Aptos" w:eastAsia="Aptos" w:cs="Aptos"/>
          <w:b w:val="0"/>
          <w:bCs w:val="0"/>
          <w:noProof w:val="0"/>
          <w:color w:val="FF0000"/>
          <w:sz w:val="24"/>
          <w:szCs w:val="24"/>
          <w:lang w:val="es"/>
        </w:rPr>
        <w:t xml:space="preserve">Las </w:t>
      </w:r>
      <w:r w:rsidRPr="78402975" w:rsidR="784C439F">
        <w:rPr>
          <w:rFonts w:ascii="Aptos" w:hAnsi="Aptos" w:eastAsia="Aptos" w:cs="Aptos"/>
          <w:b w:val="0"/>
          <w:bCs w:val="0"/>
          <w:noProof w:val="0"/>
          <w:color w:val="FF0000"/>
          <w:sz w:val="24"/>
          <w:szCs w:val="24"/>
          <w:lang w:val="es"/>
        </w:rPr>
        <w:t>metas programadas y alcanzadas</w:t>
      </w:r>
      <w:r w:rsidRPr="78402975" w:rsidR="784C439F">
        <w:rPr>
          <w:rFonts w:ascii="Aptos" w:hAnsi="Aptos" w:eastAsia="Aptos" w:cs="Aptos"/>
          <w:b w:val="0"/>
          <w:bCs w:val="0"/>
          <w:noProof w:val="0"/>
          <w:color w:val="FF0000"/>
          <w:sz w:val="24"/>
          <w:szCs w:val="24"/>
          <w:lang w:val="es"/>
        </w:rPr>
        <w:t>,</w:t>
      </w:r>
    </w:p>
    <w:p w:rsidR="784C439F" w:rsidP="78402975" w:rsidRDefault="784C439F" w14:paraId="3A72A6DB" w14:textId="483BE094">
      <w:pPr>
        <w:pStyle w:val="Prrafodelista"/>
        <w:numPr>
          <w:ilvl w:val="0"/>
          <w:numId w:val="4"/>
        </w:numPr>
        <w:spacing w:before="240" w:beforeAutospacing="off" w:after="240" w:afterAutospacing="off"/>
        <w:jc w:val="both"/>
        <w:rPr>
          <w:rFonts w:ascii="Aptos" w:hAnsi="Aptos" w:eastAsia="Aptos" w:cs="Aptos"/>
          <w:b w:val="0"/>
          <w:bCs w:val="0"/>
          <w:noProof w:val="0"/>
          <w:color w:val="FF0000"/>
          <w:sz w:val="24"/>
          <w:szCs w:val="24"/>
          <w:lang w:val="es"/>
        </w:rPr>
      </w:pPr>
      <w:r w:rsidRPr="78402975" w:rsidR="784C439F">
        <w:rPr>
          <w:rFonts w:ascii="Aptos" w:hAnsi="Aptos" w:eastAsia="Aptos" w:cs="Aptos"/>
          <w:b w:val="0"/>
          <w:bCs w:val="0"/>
          <w:noProof w:val="0"/>
          <w:color w:val="FF0000"/>
          <w:sz w:val="24"/>
          <w:szCs w:val="24"/>
          <w:lang w:val="es"/>
        </w:rPr>
        <w:t xml:space="preserve">La </w:t>
      </w:r>
      <w:r w:rsidRPr="78402975" w:rsidR="784C439F">
        <w:rPr>
          <w:rFonts w:ascii="Aptos" w:hAnsi="Aptos" w:eastAsia="Aptos" w:cs="Aptos"/>
          <w:b w:val="0"/>
          <w:bCs w:val="0"/>
          <w:noProof w:val="0"/>
          <w:color w:val="FF0000"/>
          <w:sz w:val="24"/>
          <w:szCs w:val="24"/>
          <w:lang w:val="es"/>
        </w:rPr>
        <w:t>articulación sectorial</w:t>
      </w:r>
      <w:r w:rsidRPr="78402975" w:rsidR="784C439F">
        <w:rPr>
          <w:rFonts w:ascii="Aptos" w:hAnsi="Aptos" w:eastAsia="Aptos" w:cs="Aptos"/>
          <w:b w:val="0"/>
          <w:bCs w:val="0"/>
          <w:noProof w:val="0"/>
          <w:color w:val="FF0000"/>
          <w:sz w:val="24"/>
          <w:szCs w:val="24"/>
          <w:lang w:val="es"/>
        </w:rPr>
        <w:t>,</w:t>
      </w:r>
    </w:p>
    <w:p w:rsidR="206E9830" w:rsidP="78402975" w:rsidRDefault="206E9830" w14:paraId="6B10D5F9" w14:textId="7AB57B23">
      <w:pPr>
        <w:pStyle w:val="Prrafodelista"/>
        <w:numPr>
          <w:ilvl w:val="0"/>
          <w:numId w:val="4"/>
        </w:numPr>
        <w:spacing w:before="240" w:beforeAutospacing="off" w:after="240" w:afterAutospacing="off"/>
        <w:jc w:val="both"/>
        <w:rPr>
          <w:rFonts w:ascii="Aptos" w:hAnsi="Aptos" w:eastAsia="Aptos" w:cs="Aptos"/>
          <w:b w:val="0"/>
          <w:bCs w:val="0"/>
          <w:noProof w:val="0"/>
          <w:color w:val="FF0000"/>
          <w:sz w:val="24"/>
          <w:szCs w:val="24"/>
          <w:lang w:val="es"/>
        </w:rPr>
      </w:pPr>
      <w:r w:rsidRPr="78402975" w:rsidR="206E9830">
        <w:rPr>
          <w:rFonts w:ascii="Aptos" w:hAnsi="Aptos" w:eastAsia="Aptos" w:cs="Aptos"/>
          <w:b w:val="0"/>
          <w:bCs w:val="0"/>
          <w:noProof w:val="0"/>
          <w:color w:val="FF0000"/>
          <w:sz w:val="24"/>
          <w:szCs w:val="24"/>
          <w:lang w:val="es"/>
        </w:rPr>
        <w:t>L</w:t>
      </w:r>
      <w:r w:rsidRPr="78402975" w:rsidR="784C439F">
        <w:rPr>
          <w:rFonts w:ascii="Aptos" w:hAnsi="Aptos" w:eastAsia="Aptos" w:cs="Aptos"/>
          <w:b w:val="0"/>
          <w:bCs w:val="0"/>
          <w:noProof w:val="0"/>
          <w:color w:val="FF0000"/>
          <w:sz w:val="24"/>
          <w:szCs w:val="24"/>
          <w:lang w:val="es"/>
        </w:rPr>
        <w:t>a alineación de cada proyecto con los ODS y sus metas específicas</w:t>
      </w:r>
    </w:p>
    <w:p w:rsidR="784C439F" w:rsidP="78402975" w:rsidRDefault="784C439F" w14:paraId="094C33B7" w14:textId="062590AA">
      <w:pPr>
        <w:spacing w:before="240" w:beforeAutospacing="off" w:after="240" w:afterAutospacing="off"/>
        <w:jc w:val="both"/>
        <w:rPr>
          <w:rFonts w:ascii="Aptos" w:hAnsi="Aptos" w:eastAsia="Aptos" w:cs="Aptos"/>
          <w:b w:val="0"/>
          <w:bCs w:val="0"/>
          <w:noProof w:val="0"/>
          <w:color w:val="FF0000"/>
          <w:sz w:val="24"/>
          <w:szCs w:val="24"/>
          <w:lang w:val="es"/>
        </w:rPr>
      </w:pPr>
      <w:r w:rsidRPr="78402975" w:rsidR="784C439F">
        <w:rPr>
          <w:rFonts w:ascii="Aptos" w:hAnsi="Aptos" w:eastAsia="Aptos" w:cs="Aptos"/>
          <w:b w:val="0"/>
          <w:bCs w:val="0"/>
          <w:noProof w:val="0"/>
          <w:color w:val="FF0000"/>
          <w:sz w:val="24"/>
          <w:szCs w:val="24"/>
          <w:lang w:val="es"/>
        </w:rPr>
        <w:t xml:space="preserve">De esta manera, la rendición de cuentas </w:t>
      </w:r>
      <w:r w:rsidRPr="78402975" w:rsidR="4BA7B66F">
        <w:rPr>
          <w:rFonts w:ascii="Aptos" w:hAnsi="Aptos" w:eastAsia="Aptos" w:cs="Aptos"/>
          <w:b w:val="0"/>
          <w:bCs w:val="0"/>
          <w:noProof w:val="0"/>
          <w:color w:val="FF0000"/>
          <w:sz w:val="24"/>
          <w:szCs w:val="24"/>
          <w:lang w:val="es"/>
        </w:rPr>
        <w:t xml:space="preserve">ante la comunidad y la JAL </w:t>
      </w:r>
      <w:r w:rsidRPr="78402975" w:rsidR="784C439F">
        <w:rPr>
          <w:rFonts w:ascii="Aptos" w:hAnsi="Aptos" w:eastAsia="Aptos" w:cs="Aptos"/>
          <w:b w:val="0"/>
          <w:bCs w:val="0"/>
          <w:noProof w:val="0"/>
          <w:color w:val="FF0000"/>
          <w:sz w:val="24"/>
          <w:szCs w:val="24"/>
          <w:lang w:val="es"/>
        </w:rPr>
        <w:t xml:space="preserve">se constituyó en un </w:t>
      </w:r>
      <w:r w:rsidRPr="78402975" w:rsidR="784C439F">
        <w:rPr>
          <w:rFonts w:ascii="Aptos" w:hAnsi="Aptos" w:eastAsia="Aptos" w:cs="Aptos"/>
          <w:b w:val="0"/>
          <w:bCs w:val="0"/>
          <w:noProof w:val="0"/>
          <w:color w:val="FF0000"/>
          <w:sz w:val="24"/>
          <w:szCs w:val="24"/>
          <w:lang w:val="es"/>
        </w:rPr>
        <w:t>instrumento clave de difusión, permitiendo a la ciudadanía conocer cómo la inversión local aportó al desarrollo territorial, al logro de los objetivos del Plan de Desarrollo de Bogotá y al avance de los ODS en la localidad de Tunjuelito, fortaleciendo la transparencia, el control social y la apropiación ciudadana de la gestión pública.</w:t>
      </w:r>
    </w:p>
    <w:p xmlns:wp14="http://schemas.microsoft.com/office/word/2010/wordml" w:rsidR="00856A4B" w:rsidRDefault="00856A4B" w14:paraId="562C75D1"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48EC60EA" wp14:textId="1633FF2F">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rFonts w:ascii="Aptos" w:hAnsi="Aptos" w:eastAsia="Aptos" w:cs="Aptos"/>
          <w:sz w:val="24"/>
          <w:szCs w:val="24"/>
        </w:rPr>
      </w:pPr>
      <w:r w:rsidRPr="78402975" w:rsidR="524F69E8">
        <w:rPr>
          <w:color w:val="000000" w:themeColor="text1" w:themeTint="FF" w:themeShade="FF"/>
        </w:rPr>
        <w:t xml:space="preserve"> ¿Se establecieron acciones de difusión dirigidas al menos a un grupo en situación de vulnerabilidad sobre los ODS programados y ejecutados? En caso afirmativo, </w:t>
      </w:r>
      <w:r w:rsidRPr="78402975" w:rsidR="524F69E8">
        <w:rPr>
          <w:rFonts w:ascii="Aptos" w:hAnsi="Aptos" w:eastAsia="Aptos" w:cs="Aptos"/>
          <w:color w:val="auto"/>
          <w:sz w:val="24"/>
          <w:szCs w:val="24"/>
          <w:lang w:eastAsia="ja-JP" w:bidi="ar-SA"/>
        </w:rPr>
        <w:t>informar</w:t>
      </w:r>
      <w:r w:rsidRPr="78402975" w:rsidR="524F69E8">
        <w:rPr>
          <w:color w:val="000000" w:themeColor="text1" w:themeTint="FF" w:themeShade="FF"/>
        </w:rPr>
        <w:t xml:space="preserve"> cuales fueron esas acciones.</w:t>
      </w:r>
      <w:r w:rsidRPr="78402975" w:rsidR="524F69E8">
        <w:rPr>
          <w:b w:val="1"/>
          <w:bCs w:val="1"/>
          <w:color w:val="00B0F0"/>
        </w:rPr>
        <w:t xml:space="preserve"> (PLANEACIÓN</w:t>
      </w:r>
      <w:r w:rsidRPr="78402975" w:rsidR="3B0F1CE1">
        <w:rPr>
          <w:b w:val="1"/>
          <w:bCs w:val="1"/>
          <w:color w:val="00B0F0"/>
        </w:rPr>
        <w:t xml:space="preserve"> - SALUD</w:t>
      </w:r>
      <w:r w:rsidRPr="78402975" w:rsidR="524F69E8">
        <w:rPr>
          <w:b w:val="1"/>
          <w:bCs w:val="1"/>
          <w:color w:val="00B0F0"/>
        </w:rPr>
        <w:t>)</w:t>
      </w:r>
    </w:p>
    <w:p xmlns:wp14="http://schemas.microsoft.com/office/word/2010/wordml" w:rsidR="00856A4B" w:rsidRDefault="00856A4B" w14:paraId="664355AD"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856A4B" w14:paraId="4BB5BBE7" wp14:textId="0483382A">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lang w:val="es-ES"/>
        </w:rPr>
      </w:pPr>
      <w:r w:rsidRPr="78402975" w:rsidR="14BFBBCE">
        <w:rPr>
          <w:rFonts w:ascii="Aptos" w:hAnsi="Aptos" w:eastAsia="Aptos" w:cs="Aptos"/>
          <w:noProof w:val="0"/>
          <w:sz w:val="24"/>
          <w:szCs w:val="24"/>
          <w:lang w:val="es-ES"/>
        </w:rPr>
        <w:t xml:space="preserve">Los Objetivos de Desarrollo Sostenible (ODS) fueron difundidos de manera general ante la comunidad y la Junta Administradora Local durante las sesiones convocadas tanto por la Alcaldía Local de Tunjuelito como por dicho cuerpo colegiado. No obstante, los ODS no fueron socializados de forma específica con los grupos en situación de vulnerabilidad; sin embargo, esto no implica que no se hayan ejecutado proyectos dirigidos especialmente a estas poblaciones, las cuales constituyen una prioridad para la destinación de los recursos del Fondo de Desarrollo Local. </w:t>
      </w:r>
    </w:p>
    <w:p xmlns:wp14="http://schemas.microsoft.com/office/word/2010/wordml" w:rsidR="00856A4B" w:rsidP="78402975" w:rsidRDefault="00856A4B" w14:paraId="332F4BC8" wp14:textId="4F9702C0">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lang w:val="es-ES"/>
        </w:rPr>
      </w:pPr>
    </w:p>
    <w:p xmlns:wp14="http://schemas.microsoft.com/office/word/2010/wordml" w:rsidR="00856A4B" w:rsidP="78402975" w:rsidRDefault="00856A4B" w14:paraId="679CDD91" wp14:textId="1AC09669">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lang w:val="es-ES"/>
        </w:rPr>
      </w:pPr>
      <w:r w:rsidRPr="78402975" w:rsidR="14BFBBCE">
        <w:rPr>
          <w:rFonts w:ascii="Aptos" w:hAnsi="Aptos" w:eastAsia="Aptos" w:cs="Aptos"/>
          <w:noProof w:val="0"/>
          <w:sz w:val="24"/>
          <w:szCs w:val="24"/>
          <w:lang w:val="es-ES"/>
        </w:rPr>
        <w:t xml:space="preserve">En este sentido, se evidencian avances significativos en el cumplimiento del ODS 1 “Fin de la pobreza”, particularmente de la meta 1.2, a través de la ejecución del proyecto 2809 “Menos pobreza en Tunjuelito”, mediante el cual se beneficiaron 480 jóvenes con transferencias condicionadas y acompañamiento psicosocial para promover el acceso y la permanencia en oportunidades de formación y empleabilidad, se atendieron 3.800 personas con apoyos orientados al ingreso mínimo garantizado y se beneficiaron 2.265 personas mayores con transferencias monetarias, superando la meta establecida en el POAI. </w:t>
      </w:r>
    </w:p>
    <w:p xmlns:wp14="http://schemas.microsoft.com/office/word/2010/wordml" w:rsidR="00856A4B" w:rsidP="78402975" w:rsidRDefault="00856A4B" w14:paraId="72A23259" wp14:textId="44D095A0">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color w:val="000000" w:themeColor="text1" w:themeTint="FF" w:themeShade="FF"/>
          <w:sz w:val="24"/>
          <w:szCs w:val="24"/>
          <w:lang w:val="es"/>
        </w:rPr>
      </w:pPr>
    </w:p>
    <w:p xmlns:wp14="http://schemas.microsoft.com/office/word/2010/wordml" w:rsidR="00856A4B" w:rsidP="78402975" w:rsidRDefault="00856A4B" w14:paraId="4080E9E7" wp14:textId="038DF20B">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highlight w:val="green"/>
          <w:lang w:val="es-ES"/>
        </w:rPr>
      </w:pPr>
      <w:r w:rsidRPr="78402975" w:rsidR="34ABBD4C">
        <w:rPr>
          <w:rFonts w:ascii="Aptos" w:hAnsi="Aptos" w:eastAsia="Aptos" w:cs="Aptos"/>
          <w:noProof w:val="0"/>
          <w:color w:val="000000" w:themeColor="text1" w:themeTint="FF" w:themeShade="FF"/>
          <w:sz w:val="24"/>
          <w:szCs w:val="24"/>
          <w:highlight w:val="green"/>
          <w:lang w:val="es"/>
        </w:rPr>
        <w:t>A partir de la ejecución del Convenio Interadministrativo IMG 2025, se desarrollaron acciones que beneficiaron directamente a personas mayores, jóvenes y distintos tipos de hogares vulnerables, con avances significativos frente a los ODS.</w:t>
      </w:r>
    </w:p>
    <w:p xmlns:wp14="http://schemas.microsoft.com/office/word/2010/wordml" w:rsidR="00856A4B" w:rsidP="78402975" w:rsidRDefault="00856A4B" w14:paraId="6F1F37C6" wp14:textId="3FF133B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color w:val="000000" w:themeColor="text1" w:themeTint="FF" w:themeShade="FF"/>
          <w:sz w:val="24"/>
          <w:szCs w:val="24"/>
          <w:highlight w:val="green"/>
          <w:lang w:val="es"/>
        </w:rPr>
      </w:pPr>
    </w:p>
    <w:p xmlns:wp14="http://schemas.microsoft.com/office/word/2010/wordml" w:rsidR="00856A4B" w:rsidP="78402975" w:rsidRDefault="00856A4B" w14:paraId="3BE514A0" wp14:textId="7A89FC4B">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highlight w:val="green"/>
          <w:lang w:val="es-ES"/>
        </w:rPr>
      </w:pPr>
      <w:r w:rsidRPr="78402975" w:rsidR="34ABBD4C">
        <w:rPr>
          <w:rFonts w:ascii="Aptos" w:hAnsi="Aptos" w:eastAsia="Aptos" w:cs="Aptos"/>
          <w:b w:val="1"/>
          <w:bCs w:val="1"/>
          <w:noProof w:val="0"/>
          <w:color w:val="000000" w:themeColor="text1" w:themeTint="FF" w:themeShade="FF"/>
          <w:sz w:val="24"/>
          <w:szCs w:val="24"/>
          <w:highlight w:val="green"/>
          <w:lang w:val="es"/>
        </w:rPr>
        <w:t>a. Persona Mayor:</w:t>
      </w:r>
      <w:r w:rsidRPr="78402975" w:rsidR="34ABBD4C">
        <w:rPr>
          <w:rFonts w:ascii="Aptos" w:hAnsi="Aptos" w:eastAsia="Aptos" w:cs="Aptos"/>
          <w:noProof w:val="0"/>
          <w:color w:val="000000" w:themeColor="text1" w:themeTint="FF" w:themeShade="FF"/>
          <w:sz w:val="24"/>
          <w:szCs w:val="24"/>
          <w:highlight w:val="green"/>
          <w:lang w:val="es"/>
        </w:rPr>
        <w:t xml:space="preserve"> A través del componente Persona Mayor Tipo C, se garantizó la entrega de transferencias monetarias a personas mayores en condición de vulnerabilidad socioeconómica en la localidad:</w:t>
      </w:r>
    </w:p>
    <w:p xmlns:wp14="http://schemas.microsoft.com/office/word/2010/wordml" w:rsidR="00856A4B" w:rsidP="78402975" w:rsidRDefault="00856A4B" w14:paraId="44C6BA0C" wp14:textId="2D8F9207">
      <w:pPr>
        <w:pStyle w:val="Prrafodelista"/>
        <w:numPr>
          <w:ilvl w:val="0"/>
          <w:numId w:val="5"/>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p>
    <w:p xmlns:wp14="http://schemas.microsoft.com/office/word/2010/wordml" w:rsidR="00856A4B" w:rsidP="78402975" w:rsidRDefault="00856A4B" w14:paraId="1A9F4169" wp14:textId="3CF486D0">
      <w:pPr>
        <w:pStyle w:val="Prrafodelista"/>
        <w:numPr>
          <w:ilvl w:val="0"/>
          <w:numId w:val="5"/>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Meta POAI 2025: 2.265 personas mayores.</w:t>
      </w:r>
    </w:p>
    <w:p xmlns:wp14="http://schemas.microsoft.com/office/word/2010/wordml" w:rsidR="00856A4B" w:rsidP="78402975" w:rsidRDefault="00856A4B" w14:paraId="4F5FE232" wp14:textId="0A450D75">
      <w:pPr>
        <w:pStyle w:val="Prrafodelista"/>
        <w:numPr>
          <w:ilvl w:val="0"/>
          <w:numId w:val="5"/>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Personas beneficiadas: 2.562, superando la meta establecida.</w:t>
      </w:r>
    </w:p>
    <w:p xmlns:wp14="http://schemas.microsoft.com/office/word/2010/wordml" w:rsidR="00856A4B" w:rsidP="78402975" w:rsidRDefault="00856A4B" w14:paraId="3FFA372C" wp14:textId="54B7955C">
      <w:pPr>
        <w:pStyle w:val="Prrafodelista"/>
        <w:numPr>
          <w:ilvl w:val="0"/>
          <w:numId w:val="5"/>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Transferencias entregadas: Monetarias no condicionadas orientadas a apoyar su sostenibilidad económica.</w:t>
      </w:r>
    </w:p>
    <w:p xmlns:wp14="http://schemas.microsoft.com/office/word/2010/wordml" w:rsidR="00856A4B" w:rsidP="78402975" w:rsidRDefault="00856A4B" w14:paraId="23BB8789" wp14:textId="003BBE5E">
      <w:pPr>
        <w:pStyle w:val="Prrafodelista"/>
        <w:bidi w:val="0"/>
        <w:spacing w:before="0" w:beforeAutospacing="off" w:after="0" w:afterAutospacing="off"/>
        <w:ind w:left="720"/>
        <w:jc w:val="both"/>
        <w:rPr>
          <w:rFonts w:ascii="Aptos" w:hAnsi="Aptos" w:eastAsia="Aptos" w:cs="Aptos"/>
          <w:noProof w:val="0"/>
          <w:color w:val="000000" w:themeColor="text1" w:themeTint="FF" w:themeShade="FF"/>
          <w:sz w:val="24"/>
          <w:szCs w:val="24"/>
          <w:highlight w:val="green"/>
          <w:lang w:val="es"/>
        </w:rPr>
      </w:pPr>
    </w:p>
    <w:p xmlns:wp14="http://schemas.microsoft.com/office/word/2010/wordml" w:rsidR="00856A4B" w:rsidP="78402975" w:rsidRDefault="00856A4B" w14:paraId="2434B42E" wp14:textId="070C04F9">
      <w:pPr>
        <w:pStyle w:val="Prrafodelista"/>
        <w:bidi w:val="0"/>
        <w:spacing w:before="0" w:beforeAutospacing="off" w:after="0" w:afterAutospacing="off"/>
        <w:ind w:left="720"/>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Estas acciones fortalecen la reducción de la pobreza en hogares con alta dependencia económica y limitaciones para la generación de ingresos.</w:t>
      </w:r>
    </w:p>
    <w:p xmlns:wp14="http://schemas.microsoft.com/office/word/2010/wordml" w:rsidR="00856A4B" w:rsidP="78402975" w:rsidRDefault="00856A4B" w14:paraId="07484B3F" wp14:textId="286ABE20">
      <w:pPr>
        <w:pStyle w:val="Prrafodelista"/>
        <w:bidi w:val="0"/>
        <w:spacing w:before="0" w:beforeAutospacing="off" w:after="0" w:afterAutospacing="off"/>
        <w:ind w:left="720"/>
        <w:jc w:val="both"/>
        <w:rPr>
          <w:rFonts w:ascii="Aptos" w:hAnsi="Aptos" w:eastAsia="Aptos" w:cs="Aptos"/>
          <w:noProof w:val="0"/>
          <w:color w:val="000000" w:themeColor="text1" w:themeTint="FF" w:themeShade="FF"/>
          <w:sz w:val="24"/>
          <w:szCs w:val="24"/>
          <w:highlight w:val="green"/>
          <w:lang w:val="es"/>
        </w:rPr>
      </w:pPr>
    </w:p>
    <w:p xmlns:wp14="http://schemas.microsoft.com/office/word/2010/wordml" w:rsidR="00856A4B" w:rsidP="78402975" w:rsidRDefault="00856A4B" w14:paraId="6B021FD8" wp14:textId="06A1137A">
      <w:pPr>
        <w:pStyle w:val="Prrafodelista"/>
        <w:bidi w:val="0"/>
        <w:spacing w:before="0" w:beforeAutospacing="off" w:after="0" w:afterAutospacing="off"/>
        <w:ind w:left="720"/>
        <w:jc w:val="both"/>
        <w:rPr>
          <w:rFonts w:ascii="Aptos" w:hAnsi="Aptos" w:eastAsia="Aptos" w:cs="Aptos"/>
          <w:b w:val="1"/>
          <w:bCs w:val="1"/>
          <w:noProof w:val="0"/>
          <w:color w:val="000000" w:themeColor="text1" w:themeTint="FF" w:themeShade="FF"/>
          <w:sz w:val="24"/>
          <w:szCs w:val="24"/>
          <w:highlight w:val="green"/>
          <w:lang w:val="es"/>
        </w:rPr>
      </w:pPr>
      <w:r w:rsidRPr="78402975" w:rsidR="34ABBD4C">
        <w:rPr>
          <w:rFonts w:ascii="Aptos" w:hAnsi="Aptos" w:eastAsia="Aptos" w:cs="Aptos"/>
          <w:b w:val="1"/>
          <w:bCs w:val="1"/>
          <w:noProof w:val="0"/>
          <w:color w:val="000000" w:themeColor="text1" w:themeTint="FF" w:themeShade="FF"/>
          <w:sz w:val="24"/>
          <w:szCs w:val="24"/>
          <w:highlight w:val="green"/>
          <w:lang w:val="es"/>
        </w:rPr>
        <w:t xml:space="preserve">b. Jóvenes: </w:t>
      </w:r>
      <w:r w:rsidRPr="78402975" w:rsidR="34ABBD4C">
        <w:rPr>
          <w:rFonts w:ascii="Aptos" w:hAnsi="Aptos" w:eastAsia="Aptos" w:cs="Aptos"/>
          <w:noProof w:val="0"/>
          <w:color w:val="000000" w:themeColor="text1" w:themeTint="FF" w:themeShade="FF"/>
          <w:sz w:val="24"/>
          <w:szCs w:val="24"/>
          <w:highlight w:val="green"/>
          <w:lang w:val="es"/>
        </w:rPr>
        <w:t>Mediante el componente Jóvenes con Oportunidades, se desarrolló una ruta de inclusión social y productiva con transferencias condicionadas:</w:t>
      </w:r>
    </w:p>
    <w:p xmlns:wp14="http://schemas.microsoft.com/office/word/2010/wordml" w:rsidR="00856A4B" w:rsidP="78402975" w:rsidRDefault="00856A4B" w14:paraId="1B618A22" wp14:textId="255F4B6A">
      <w:pPr>
        <w:pStyle w:val="Prrafodelista"/>
        <w:bidi w:val="0"/>
        <w:spacing w:before="0" w:beforeAutospacing="off" w:after="0" w:afterAutospacing="off"/>
        <w:ind w:left="720"/>
        <w:jc w:val="both"/>
        <w:rPr>
          <w:rFonts w:ascii="Aptos" w:hAnsi="Aptos" w:eastAsia="Aptos" w:cs="Aptos"/>
          <w:noProof w:val="0"/>
          <w:color w:val="000000" w:themeColor="text1" w:themeTint="FF" w:themeShade="FF"/>
          <w:sz w:val="24"/>
          <w:szCs w:val="24"/>
          <w:highlight w:val="green"/>
          <w:lang w:val="es"/>
        </w:rPr>
      </w:pPr>
    </w:p>
    <w:p xmlns:wp14="http://schemas.microsoft.com/office/word/2010/wordml" w:rsidR="00856A4B" w:rsidP="78402975" w:rsidRDefault="00856A4B" w14:paraId="6C13DAAB" wp14:textId="4145E692">
      <w:pPr>
        <w:pStyle w:val="Prrafodelista"/>
        <w:numPr>
          <w:ilvl w:val="0"/>
          <w:numId w:val="6"/>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Meta POAI: 120 jóvenes.</w:t>
      </w:r>
    </w:p>
    <w:p xmlns:wp14="http://schemas.microsoft.com/office/word/2010/wordml" w:rsidR="00856A4B" w:rsidP="78402975" w:rsidRDefault="00856A4B" w14:paraId="3013E1B4" wp14:textId="2FB9AE75">
      <w:pPr>
        <w:pStyle w:val="Prrafodelista"/>
        <w:numPr>
          <w:ilvl w:val="0"/>
          <w:numId w:val="6"/>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Beneficiarios efectivos: 79 jóvenes entre 14 y 28 años.</w:t>
      </w:r>
    </w:p>
    <w:p xmlns:wp14="http://schemas.microsoft.com/office/word/2010/wordml" w:rsidR="00856A4B" w:rsidP="78402975" w:rsidRDefault="00856A4B" w14:paraId="1139703B" wp14:textId="35DB138C">
      <w:pPr>
        <w:pStyle w:val="Prrafodelista"/>
        <w:numPr>
          <w:ilvl w:val="0"/>
          <w:numId w:val="6"/>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Tipo de apoyo: Transferencias condicionadas a estudio y trabajo, con acompañamiento psicosocial.</w:t>
      </w:r>
    </w:p>
    <w:p xmlns:wp14="http://schemas.microsoft.com/office/word/2010/wordml" w:rsidR="00856A4B" w:rsidP="78402975" w:rsidRDefault="00856A4B" w14:paraId="057994EF" wp14:textId="5641CFED">
      <w:pPr>
        <w:pStyle w:val="Prrafodelista"/>
        <w:numPr>
          <w:ilvl w:val="0"/>
          <w:numId w:val="6"/>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Objetivo: Promover permanencia educativa, empleabilidad y acceso a oportunidades económicas.</w:t>
      </w:r>
    </w:p>
    <w:p xmlns:wp14="http://schemas.microsoft.com/office/word/2010/wordml" w:rsidR="00856A4B" w:rsidP="78402975" w:rsidRDefault="00856A4B" w14:paraId="2D4BC131" wp14:textId="0AC7EA17">
      <w:pPr>
        <w:pStyle w:val="Prrafodelista"/>
        <w:bidi w:val="0"/>
        <w:spacing w:before="0" w:beforeAutospacing="off" w:after="0" w:afterAutospacing="off"/>
        <w:ind w:left="1080"/>
        <w:jc w:val="both"/>
        <w:rPr>
          <w:rFonts w:ascii="Aptos" w:hAnsi="Aptos" w:eastAsia="Aptos" w:cs="Aptos"/>
          <w:noProof w:val="0"/>
          <w:color w:val="000000" w:themeColor="text1" w:themeTint="FF" w:themeShade="FF"/>
          <w:sz w:val="24"/>
          <w:szCs w:val="24"/>
          <w:highlight w:val="green"/>
          <w:lang w:val="es"/>
        </w:rPr>
      </w:pPr>
    </w:p>
    <w:p xmlns:wp14="http://schemas.microsoft.com/office/word/2010/wordml" w:rsidR="00856A4B" w:rsidP="78402975" w:rsidRDefault="00856A4B" w14:paraId="7AD98CBB" wp14:textId="162EF1E9">
      <w:pPr>
        <w:pStyle w:val="Normal"/>
        <w:bidi w:val="0"/>
        <w:spacing w:before="0" w:beforeAutospacing="off" w:after="0" w:afterAutospacing="off"/>
        <w:ind w:left="720"/>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Además, en el marco del proyecto 2809 “Menos pobreza en Tunjuelito”, se beneficiaron 480 jóvenes, superando ampliamente la meta vigente.</w:t>
      </w:r>
      <w:r w:rsidRPr="78402975" w:rsidR="34ABBD4C">
        <w:rPr>
          <w:rFonts w:ascii="Aptos" w:hAnsi="Aptos" w:eastAsia="Aptos" w:cs="Aptos"/>
          <w:noProof w:val="0"/>
          <w:color w:val="000000" w:themeColor="text1" w:themeTint="FF" w:themeShade="FF"/>
          <w:sz w:val="24"/>
          <w:szCs w:val="24"/>
          <w:lang w:val="es"/>
        </w:rPr>
        <w:t xml:space="preserve"> </w:t>
      </w:r>
    </w:p>
    <w:p xmlns:wp14="http://schemas.microsoft.com/office/word/2010/wordml" w:rsidR="00856A4B" w:rsidP="78402975" w:rsidRDefault="00856A4B" w14:paraId="3CDBBBFD" wp14:textId="6995A504">
      <w:pPr>
        <w:pStyle w:val="Normal"/>
        <w:bidi w:val="0"/>
        <w:spacing w:before="0" w:beforeAutospacing="off" w:after="0" w:afterAutospacing="off"/>
        <w:ind w:left="720"/>
        <w:jc w:val="both"/>
        <w:rPr>
          <w:rFonts w:ascii="Aptos" w:hAnsi="Aptos" w:eastAsia="Aptos" w:cs="Aptos"/>
          <w:noProof w:val="0"/>
          <w:color w:val="000000" w:themeColor="text1" w:themeTint="FF" w:themeShade="FF"/>
          <w:sz w:val="24"/>
          <w:szCs w:val="24"/>
          <w:highlight w:val="green"/>
          <w:lang w:val="es"/>
        </w:rPr>
      </w:pPr>
    </w:p>
    <w:p xmlns:wp14="http://schemas.microsoft.com/office/word/2010/wordml" w:rsidR="00856A4B" w:rsidP="78402975" w:rsidRDefault="00856A4B" w14:paraId="23B0CB8A" wp14:textId="1872E026">
      <w:pPr>
        <w:pStyle w:val="Normal"/>
        <w:bidi w:val="0"/>
        <w:spacing w:before="0" w:beforeAutospacing="off" w:after="0" w:afterAutospacing="off"/>
        <w:ind w:left="720"/>
        <w:jc w:val="both"/>
        <w:rPr>
          <w:rFonts w:ascii="Aptos" w:hAnsi="Aptos" w:eastAsia="Aptos" w:cs="Aptos"/>
          <w:b w:val="1"/>
          <w:bCs w:val="1"/>
          <w:noProof w:val="0"/>
          <w:color w:val="000000" w:themeColor="text1" w:themeTint="FF" w:themeShade="FF"/>
          <w:sz w:val="24"/>
          <w:szCs w:val="24"/>
          <w:highlight w:val="green"/>
          <w:lang w:val="es"/>
        </w:rPr>
      </w:pPr>
      <w:r w:rsidRPr="78402975" w:rsidR="34ABBD4C">
        <w:rPr>
          <w:rFonts w:ascii="Aptos" w:hAnsi="Aptos" w:eastAsia="Aptos" w:cs="Aptos"/>
          <w:b w:val="1"/>
          <w:bCs w:val="1"/>
          <w:noProof w:val="0"/>
          <w:color w:val="000000" w:themeColor="text1" w:themeTint="FF" w:themeShade="FF"/>
          <w:sz w:val="24"/>
          <w:szCs w:val="24"/>
          <w:highlight w:val="green"/>
          <w:lang w:val="es"/>
        </w:rPr>
        <w:t xml:space="preserve">c. Otras Transferencias Monetarias – Hogares con niños, NNA, primera infancia y personas con discapacidad: </w:t>
      </w:r>
      <w:r w:rsidRPr="78402975" w:rsidR="34ABBD4C">
        <w:rPr>
          <w:rFonts w:ascii="Aptos" w:hAnsi="Aptos" w:eastAsia="Aptos" w:cs="Aptos"/>
          <w:noProof w:val="0"/>
          <w:color w:val="000000" w:themeColor="text1" w:themeTint="FF" w:themeShade="FF"/>
          <w:sz w:val="24"/>
          <w:szCs w:val="24"/>
          <w:highlight w:val="green"/>
          <w:lang w:val="es"/>
        </w:rPr>
        <w:t>A través del componente Otras transferencias Monetarias Condicionadas y No Condicionadas (Estrategia IMG) se atendió a una población significativamente amplia:</w:t>
      </w:r>
    </w:p>
    <w:p xmlns:wp14="http://schemas.microsoft.com/office/word/2010/wordml" w:rsidR="00856A4B" w:rsidP="78402975" w:rsidRDefault="00856A4B" w14:paraId="0B9DA569" wp14:textId="34ABDDA2">
      <w:pPr>
        <w:pStyle w:val="Normal"/>
        <w:bidi w:val="0"/>
        <w:spacing w:before="0" w:beforeAutospacing="off" w:after="0" w:afterAutospacing="off"/>
        <w:ind w:left="720"/>
        <w:jc w:val="both"/>
        <w:rPr>
          <w:rFonts w:ascii="Aptos" w:hAnsi="Aptos" w:eastAsia="Aptos" w:cs="Aptos"/>
          <w:noProof w:val="0"/>
          <w:color w:val="000000" w:themeColor="text1" w:themeTint="FF" w:themeShade="FF"/>
          <w:sz w:val="24"/>
          <w:szCs w:val="24"/>
          <w:highlight w:val="green"/>
          <w:lang w:val="es"/>
        </w:rPr>
      </w:pPr>
    </w:p>
    <w:p xmlns:wp14="http://schemas.microsoft.com/office/word/2010/wordml" w:rsidR="00856A4B" w:rsidP="78402975" w:rsidRDefault="00856A4B" w14:paraId="7AD1581F" wp14:textId="5D8CF4EF">
      <w:pPr>
        <w:pStyle w:val="Prrafodelista"/>
        <w:numPr>
          <w:ilvl w:val="0"/>
          <w:numId w:val="7"/>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Meta del convenio: 9.886 personas.</w:t>
      </w:r>
    </w:p>
    <w:p xmlns:wp14="http://schemas.microsoft.com/office/word/2010/wordml" w:rsidR="00856A4B" w:rsidP="78402975" w:rsidRDefault="00856A4B" w14:paraId="5A10EDD9" wp14:textId="08A7269A">
      <w:pPr>
        <w:pStyle w:val="Prrafodelista"/>
        <w:numPr>
          <w:ilvl w:val="0"/>
          <w:numId w:val="7"/>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Personas beneficiadas: 37.755, logrando un cumplimiento mayor al 100%.</w:t>
      </w:r>
    </w:p>
    <w:p xmlns:wp14="http://schemas.microsoft.com/office/word/2010/wordml" w:rsidR="00856A4B" w:rsidP="78402975" w:rsidRDefault="00856A4B" w14:paraId="195DC484" wp14:textId="273D9F64">
      <w:pPr>
        <w:pStyle w:val="Prrafodelista"/>
        <w:numPr>
          <w:ilvl w:val="0"/>
          <w:numId w:val="7"/>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Población atendida:</w:t>
      </w:r>
    </w:p>
    <w:p xmlns:wp14="http://schemas.microsoft.com/office/word/2010/wordml" w:rsidR="00856A4B" w:rsidP="78402975" w:rsidRDefault="00856A4B" w14:paraId="66DFAB5A" wp14:textId="32F9D80B">
      <w:pPr>
        <w:pStyle w:val="Prrafodelista"/>
        <w:numPr>
          <w:ilvl w:val="1"/>
          <w:numId w:val="7"/>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Hogares con niños, niñas y adolescentes vinculados al sistema educativo.</w:t>
      </w:r>
    </w:p>
    <w:p xmlns:wp14="http://schemas.microsoft.com/office/word/2010/wordml" w:rsidR="00856A4B" w:rsidP="78402975" w:rsidRDefault="00856A4B" w14:paraId="05D0D04F" wp14:textId="31E71DF9">
      <w:pPr>
        <w:pStyle w:val="Prrafodelista"/>
        <w:numPr>
          <w:ilvl w:val="1"/>
          <w:numId w:val="7"/>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Hogares con niños de primera infancia.</w:t>
      </w:r>
    </w:p>
    <w:p xmlns:wp14="http://schemas.microsoft.com/office/word/2010/wordml" w:rsidR="00856A4B" w:rsidP="78402975" w:rsidRDefault="00856A4B" w14:paraId="1080BBC1" wp14:textId="4925709D">
      <w:pPr>
        <w:pStyle w:val="Prrafodelista"/>
        <w:numPr>
          <w:ilvl w:val="1"/>
          <w:numId w:val="7"/>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Personas con discapacidad.</w:t>
      </w:r>
    </w:p>
    <w:p xmlns:wp14="http://schemas.microsoft.com/office/word/2010/wordml" w:rsidR="00856A4B" w:rsidP="78402975" w:rsidRDefault="00856A4B" w14:paraId="42FE4529" wp14:textId="0E0CD3F5">
      <w:pPr>
        <w:pStyle w:val="Prrafodelista"/>
        <w:numPr>
          <w:ilvl w:val="0"/>
          <w:numId w:val="7"/>
        </w:numPr>
        <w:bidi w:val="0"/>
        <w:spacing w:before="0" w:beforeAutospacing="off" w:after="0" w:afterAutospacing="off"/>
        <w:ind/>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Tipo de transferencias: Condicionadas y no condicionadas, dirigidas a garantizar ingresos mínimos en los hogares más vulnerables.</w:t>
      </w:r>
      <w:r>
        <w:br/>
      </w:r>
    </w:p>
    <w:p xmlns:wp14="http://schemas.microsoft.com/office/word/2010/wordml" w:rsidR="00856A4B" w:rsidP="78402975" w:rsidRDefault="00856A4B" w14:paraId="6195C524" wp14:textId="6F7F657B">
      <w:pPr>
        <w:pStyle w:val="Normal"/>
        <w:bidi w:val="0"/>
        <w:spacing w:before="0" w:beforeAutospacing="off" w:after="0" w:afterAutospacing="off"/>
        <w:ind w:left="720"/>
        <w:jc w:val="both"/>
        <w:rPr>
          <w:rFonts w:ascii="Aptos" w:hAnsi="Aptos" w:eastAsia="Aptos" w:cs="Aptos"/>
          <w:noProof w:val="0"/>
          <w:color w:val="000000" w:themeColor="text1" w:themeTint="FF" w:themeShade="FF"/>
          <w:sz w:val="24"/>
          <w:szCs w:val="24"/>
          <w:highlight w:val="green"/>
          <w:lang w:val="es"/>
        </w:rPr>
      </w:pPr>
      <w:r w:rsidRPr="78402975" w:rsidR="34ABBD4C">
        <w:rPr>
          <w:rFonts w:ascii="Aptos" w:hAnsi="Aptos" w:eastAsia="Aptos" w:cs="Aptos"/>
          <w:noProof w:val="0"/>
          <w:color w:val="000000" w:themeColor="text1" w:themeTint="FF" w:themeShade="FF"/>
          <w:sz w:val="24"/>
          <w:szCs w:val="24"/>
          <w:highlight w:val="green"/>
          <w:lang w:val="es"/>
        </w:rPr>
        <w:t>E</w:t>
      </w:r>
      <w:r w:rsidRPr="78402975" w:rsidR="34ABBD4C">
        <w:rPr>
          <w:rFonts w:ascii="Aptos" w:hAnsi="Aptos" w:eastAsia="Aptos" w:cs="Aptos"/>
          <w:noProof w:val="0"/>
          <w:color w:val="auto"/>
          <w:sz w:val="24"/>
          <w:szCs w:val="24"/>
          <w:highlight w:val="green"/>
          <w:lang w:val="es" w:eastAsia="ja-JP" w:bidi="ar-SA"/>
        </w:rPr>
        <w:t>stas acciones contribuyen de manera directa al cumplimiento del ODS 1 (Fin de la pobreza) y fortalecen la seguridad económica de grupos con múltiples vulnerabilidades.</w:t>
      </w:r>
    </w:p>
    <w:p xmlns:wp14="http://schemas.microsoft.com/office/word/2010/wordml" w:rsidR="00856A4B" w:rsidP="78402975" w:rsidRDefault="00856A4B" w14:paraId="6A99B4F2" wp14:textId="25CE65C4">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lang w:val="es-ES"/>
        </w:rPr>
      </w:pPr>
    </w:p>
    <w:p xmlns:wp14="http://schemas.microsoft.com/office/word/2010/wordml" w:rsidR="00856A4B" w:rsidP="78402975" w:rsidRDefault="00856A4B" w14:paraId="1A965116" wp14:textId="5FCFDCCF">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lang w:val="es-ES"/>
        </w:rPr>
      </w:pPr>
      <w:r w:rsidRPr="78402975" w:rsidR="14BFBBCE">
        <w:rPr>
          <w:rFonts w:ascii="Aptos" w:hAnsi="Aptos" w:eastAsia="Aptos" w:cs="Aptos"/>
          <w:noProof w:val="0"/>
          <w:sz w:val="24"/>
          <w:szCs w:val="24"/>
          <w:lang w:val="es-ES"/>
        </w:rPr>
        <w:t xml:space="preserve">Así mismo, se registraron avances en el ODS 11 “Ciudades y comunidades sostenibles”, específicamente en la meta 11.7, mediante la ejecución del proyecto 2916 “Tunjuelito comprometido con el deporte y la recreación”, a través del cual se vincularon 914 personas en procesos de capacitación en escenarios deportivos y recreativos y se beneficiaron 805 personas en actividades </w:t>
      </w:r>
      <w:r w:rsidRPr="78402975" w:rsidR="7543D9C1">
        <w:rPr>
          <w:rFonts w:ascii="Aptos" w:hAnsi="Aptos" w:eastAsia="Aptos" w:cs="Aptos"/>
          <w:noProof w:val="0"/>
          <w:sz w:val="24"/>
          <w:szCs w:val="24"/>
          <w:lang w:val="es-ES"/>
        </w:rPr>
        <w:t>recreo deportivas</w:t>
      </w:r>
      <w:r w:rsidRPr="78402975" w:rsidR="14BFBBCE">
        <w:rPr>
          <w:rFonts w:ascii="Aptos" w:hAnsi="Aptos" w:eastAsia="Aptos" w:cs="Aptos"/>
          <w:noProof w:val="0"/>
          <w:sz w:val="24"/>
          <w:szCs w:val="24"/>
          <w:lang w:val="es-ES"/>
        </w:rPr>
        <w:t xml:space="preserve"> comunitarias, con el propósito de fomentar la participación de jóvenes y adultos en el deporte y promover el uso productivo del tiempo libre</w:t>
      </w:r>
      <w:r w:rsidRPr="78402975" w:rsidR="1C0689D3">
        <w:rPr>
          <w:rFonts w:ascii="Aptos" w:hAnsi="Aptos" w:eastAsia="Aptos" w:cs="Aptos"/>
          <w:noProof w:val="0"/>
          <w:sz w:val="24"/>
          <w:szCs w:val="24"/>
          <w:lang w:val="es-ES"/>
        </w:rPr>
        <w:t xml:space="preserve">(meta superada en un 171% dando alcance a </w:t>
      </w:r>
      <w:r w:rsidRPr="78402975" w:rsidR="1C0689D3">
        <w:rPr>
          <w:rFonts w:ascii="Aptos" w:hAnsi="Aptos" w:eastAsia="Aptos" w:cs="Aptos"/>
          <w:noProof w:val="0"/>
          <w:sz w:val="24"/>
          <w:szCs w:val="24"/>
          <w:lang w:val="es-ES"/>
        </w:rPr>
        <w:t>más</w:t>
      </w:r>
      <w:r w:rsidRPr="78402975" w:rsidR="1C0689D3">
        <w:rPr>
          <w:rFonts w:ascii="Aptos" w:hAnsi="Aptos" w:eastAsia="Aptos" w:cs="Aptos"/>
          <w:noProof w:val="0"/>
          <w:sz w:val="24"/>
          <w:szCs w:val="24"/>
          <w:lang w:val="es-ES"/>
        </w:rPr>
        <w:t xml:space="preserve"> población en vulnerabilidad)</w:t>
      </w:r>
      <w:r w:rsidRPr="78402975" w:rsidR="14BFBBCE">
        <w:rPr>
          <w:rFonts w:ascii="Aptos" w:hAnsi="Aptos" w:eastAsia="Aptos" w:cs="Aptos"/>
          <w:noProof w:val="0"/>
          <w:sz w:val="24"/>
          <w:szCs w:val="24"/>
          <w:lang w:val="es-ES"/>
        </w:rPr>
        <w:t>.</w:t>
      </w:r>
    </w:p>
    <w:p w:rsidR="78402975" w:rsidP="78402975" w:rsidRDefault="78402975" w14:paraId="5520AEE1" w14:textId="4AA47458">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lang w:val="es-ES"/>
        </w:rPr>
      </w:pPr>
    </w:p>
    <w:p w:rsidR="0BDF7419" w:rsidP="78402975" w:rsidRDefault="0BDF7419" w14:paraId="5795416F" w14:textId="28F3EBB2">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rPr>
          <w:rFonts w:ascii="Aptos" w:hAnsi="Aptos" w:eastAsia="Aptos" w:cs="Aptos"/>
          <w:noProof w:val="0"/>
          <w:sz w:val="24"/>
          <w:szCs w:val="24"/>
          <w:lang w:val="es-ES"/>
        </w:rPr>
      </w:pPr>
      <w:r w:rsidRPr="78402975" w:rsidR="0BDF7419">
        <w:rPr>
          <w:rFonts w:ascii="Aptos" w:hAnsi="Aptos" w:eastAsia="Aptos" w:cs="Aptos"/>
          <w:noProof w:val="0"/>
          <w:sz w:val="24"/>
          <w:szCs w:val="24"/>
          <w:lang w:val="es-ES"/>
        </w:rPr>
        <w:t>Desde el equipo de salud se establecieron e implementaron diversas acciones de difusión dirigidas a grupos en situación de vulnerabilidad, particularmente personas con discapacidad, personas adultas mayores y mujeres, con énfasis en temas de salud, bienestar y garantía de derechos, en coherencia con los ODS 3 (Salud y Bienestar), 5 (Igualdad de Género), 10 (Reducción de las Desigualdades) y 16 (Paz, Justicia e Instituciones Sólidas).</w:t>
      </w:r>
    </w:p>
    <w:p w:rsidR="0BDF7419" w:rsidP="78402975" w:rsidRDefault="0BDF7419" w14:paraId="6EB04135" w14:textId="172A4BC8">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 xml:space="preserve"> </w:t>
      </w:r>
    </w:p>
    <w:p w:rsidR="0BDF7419" w:rsidP="78402975" w:rsidRDefault="0BDF7419" w14:paraId="15C1D41F" w14:textId="14FC20BD">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Las acciones de difusión se diseñaron bajo enfoques diferencial, de género, de curso de vida y de derechos, reconociendo las barreras físicas, comunicativas, sociales y culturales que enfrentan estos grupos para el acceso a la información y a los servicios de salud. En este sentido, se priorizaron metodologías accesibles, participativas y territorializadas.</w:t>
      </w:r>
    </w:p>
    <w:p w:rsidR="0BDF7419" w:rsidP="78402975" w:rsidRDefault="0BDF7419" w14:paraId="004C6311" w14:textId="4E0A38F0">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 xml:space="preserve"> </w:t>
      </w:r>
    </w:p>
    <w:p w:rsidR="0BDF7419" w:rsidP="78402975" w:rsidRDefault="0BDF7419" w14:paraId="6CE61967" w14:textId="48393235">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Para la población con discapacidad, se desarrollaron jornadas de socialización y sensibilización sobre el derecho a la salud, el autocuidado, la prevención de enfermedades, la salud mental y el acceso a servicios y programas institucionales. Estas acciones incluyeron el uso de lenguaje claro y sencillo, apoyo de intérpretes de lengua de señas cuando fue requerido, espacios de diálogo directo con las personas cuidadoras y redes de apoyo. Asimismo, se difundió información relacionada con rutas de atención, servicios de rehabilitación, ayudas técnicas y programas de promoción de la autonomía y la inclusión social.</w:t>
      </w:r>
    </w:p>
    <w:p w:rsidR="0BDF7419" w:rsidP="78402975" w:rsidRDefault="0BDF7419" w14:paraId="52B698AE" w14:textId="3A69B719">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 xml:space="preserve"> </w:t>
      </w:r>
    </w:p>
    <w:p w:rsidR="0BDF7419" w:rsidP="78402975" w:rsidRDefault="0BDF7419" w14:paraId="2D59D39E" w14:textId="5A7842B8">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En relación con las personas adultas mayores, se realizaron actividades informativas y educativas orientadas a la promoción del envejecimiento activo y saludable, la prevención de enfermedades crónicas no transmisibles, la salud mental, la actividad física, la alimentación saludable y el fortalecimiento de redes de apoyo comunitarias. Estas acciones se llevaron a cabo mediante encuentros comunitarios, charlas pedagógicas, talleres lúdico-recreativos y articulación con espacios locales de participación, garantizando un lenguaje respetuoso, cercano y acorde con las características de esta población.</w:t>
      </w:r>
    </w:p>
    <w:p w:rsidR="0BDF7419" w:rsidP="78402975" w:rsidRDefault="0BDF7419" w14:paraId="354A7600" w14:textId="3A43A627">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 xml:space="preserve"> </w:t>
      </w:r>
    </w:p>
    <w:p w:rsidR="0BDF7419" w:rsidP="78402975" w:rsidRDefault="0BDF7419" w14:paraId="495AE064" w14:textId="36731C65">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Respecto a las mujeres, las acciones de difusión se enfocaron en temas de salud sexual y reproductiva, salud mental, prevención de violencias basadas en género, autocuidado y acceso oportuno a los servicios de salud. Se promovieron espacios seguros de información y diálogo, fortaleciendo el conocimiento sobre derechos, rutas de atención y servicios institucionales disponibles. Estas acciones buscaron empoderar a las mujeres como sujetas de derechos, contribuyendo a la reducción de brechas de género en el acceso a la información y a la atención en salud.</w:t>
      </w:r>
    </w:p>
    <w:p w:rsidR="0BDF7419" w:rsidP="78402975" w:rsidRDefault="0BDF7419" w14:paraId="227B1555" w14:textId="04640CD1">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 xml:space="preserve"> </w:t>
      </w:r>
    </w:p>
    <w:p w:rsidR="0BDF7419" w:rsidP="78402975" w:rsidRDefault="0BDF7419" w14:paraId="3BA660FF" w14:textId="74CB6902">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De manera transversal, las acciones de difusión se apoyaron en estrategias comunitarias, alianzas interinstitucionales y el trabajo con líderes sociales y comunitarios, lo que permitió ampliar el alcance de los mensajes y garantizar su pertinencia territorial. Así mismo, se utilizaron diferentes canales de comunicación, tanto presenciales como impresos y comunitarios, para asegurar que la información llegara efectivamente a los grupos priorizados.</w:t>
      </w:r>
    </w:p>
    <w:p w:rsidR="0BDF7419" w:rsidP="78402975" w:rsidRDefault="0BDF7419" w14:paraId="0CD72D33" w14:textId="36DB3866">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 xml:space="preserve"> </w:t>
      </w:r>
    </w:p>
    <w:p w:rsidR="0BDF7419" w:rsidP="78402975" w:rsidRDefault="0BDF7419" w14:paraId="03B5252D" w14:textId="46C36CD5">
      <w:pPr>
        <w:pStyle w:val="Normal"/>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8" w:lineRule="auto"/>
        <w:ind w:left="720" w:right="0"/>
        <w:jc w:val="both"/>
      </w:pPr>
      <w:r w:rsidRPr="78402975" w:rsidR="0BDF7419">
        <w:rPr>
          <w:rFonts w:ascii="Aptos" w:hAnsi="Aptos" w:eastAsia="Aptos" w:cs="Aptos"/>
          <w:noProof w:val="0"/>
          <w:sz w:val="24"/>
          <w:szCs w:val="24"/>
          <w:lang w:val="es-ES"/>
        </w:rPr>
        <w:t>En conclusión, sí se establecieron y ejecutaron acciones de difusión dirigidas a grupos en situación de vulnerabilidad, las cuales contribuyeron al cumplimiento de los ODS relacionados con la salud, la equidad y la reducción de desigualdades, fortaleciendo el acceso a la información, la participación y el ejercicio efectivo del derecho a la salud de las personas con discapacidad, los adultos mayores y las mujeres.</w:t>
      </w:r>
    </w:p>
    <w:p xmlns:wp14="http://schemas.microsoft.com/office/word/2010/wordml" w:rsidR="00856A4B" w:rsidRDefault="00856A4B" w14:paraId="7DF4E37C"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47412989" wp14:textId="463626DD">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color w:val="000000"/>
        </w:rPr>
      </w:pPr>
      <w:r w:rsidRPr="78402975" w:rsidR="524F69E8">
        <w:rPr>
          <w:color w:val="000000" w:themeColor="text1" w:themeTint="FF" w:themeShade="FF"/>
        </w:rPr>
        <w:t xml:space="preserve"> ¿El Fondo ejecutó acciones y/o realizó ajustes para atender las necesidades específicas de los grupos identificados como vulnerables en el cumplimiento de los ODS desarrollados en la vigencia?</w:t>
      </w:r>
      <w:r w:rsidRPr="78402975" w:rsidR="524F69E8">
        <w:rPr>
          <w:b w:val="1"/>
          <w:bCs w:val="1"/>
          <w:color w:val="00B0F0"/>
        </w:rPr>
        <w:t xml:space="preserve"> (PLANEACIÓN</w:t>
      </w:r>
      <w:r w:rsidRPr="78402975" w:rsidR="6B2A9355">
        <w:rPr>
          <w:b w:val="1"/>
          <w:bCs w:val="1"/>
          <w:color w:val="00B0F0"/>
        </w:rPr>
        <w:t xml:space="preserve"> - SALUD</w:t>
      </w:r>
      <w:r w:rsidRPr="78402975" w:rsidR="524F69E8">
        <w:rPr>
          <w:b w:val="1"/>
          <w:bCs w:val="1"/>
          <w:color w:val="00B0F0"/>
        </w:rPr>
        <w:t>)</w:t>
      </w:r>
    </w:p>
    <w:p xmlns:wp14="http://schemas.microsoft.com/office/word/2010/wordml" w:rsidR="00856A4B" w:rsidP="78402975" w:rsidRDefault="00856A4B" w14:paraId="1DA6542E" wp14:textId="1B774DDE">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rPr>
          <w:color w:val="000000"/>
        </w:rPr>
      </w:pPr>
    </w:p>
    <w:p w:rsidR="41E7229C" w:rsidP="78402975" w:rsidRDefault="41E7229C" w14:paraId="4B4ECAC8" w14:textId="401D2EF1">
      <w:pPr>
        <w:spacing w:before="240" w:beforeAutospacing="off" w:after="240" w:afterAutospacing="off"/>
        <w:jc w:val="both"/>
      </w:pPr>
      <w:r w:rsidRPr="78402975" w:rsidR="41E7229C">
        <w:rPr>
          <w:rFonts w:ascii="Aptos" w:hAnsi="Aptos" w:eastAsia="Aptos" w:cs="Aptos"/>
          <w:noProof w:val="0"/>
          <w:sz w:val="24"/>
          <w:szCs w:val="24"/>
          <w:lang w:val="es-ES"/>
        </w:rPr>
        <w:t>La atención a los grupos en situación de vulnerabilidad se fundamenta en la aplicación de enfoques diferenciales, de derechos, de género, etario, territorial e intercultural, en concordancia con el Plan de Desarrollo Distrital vigente, los Objetivos de Desarrollo Sostenible (ODS) y el marco normativo nacional y distrital.</w:t>
      </w:r>
      <w:r w:rsidRPr="78402975" w:rsidR="41E7229C">
        <w:rPr>
          <w:rFonts w:ascii="Aptos" w:hAnsi="Aptos" w:eastAsia="Aptos" w:cs="Aptos"/>
          <w:noProof w:val="0"/>
          <w:sz w:val="24"/>
          <w:szCs w:val="24"/>
          <w:lang w:val="es-ES"/>
        </w:rPr>
        <w:t xml:space="preserve"> En este contexto, las niñas, niños y adolescentes son atendidos mediante programas orientados a la garantía integral de derechos, que incluyen acciones de protección, permanencia escolar, nutrición, prevención de violencias, trabajo infantil y fortalecimiento de entornos protectores, en el marco de la Política Pública de Infancia y Adolescencia y los ODS 1, 3, 4 y 16. De manera complementaria, la población joven es atendida a través de estrategias de acceso a educación, formación para el trabajo, empleabilidad, transferencias condicionadas, acompañamiento psicosocial y promoción de la participación juvenil, conforme a la Política Pública de Juventud y los ODS 4, 8 y 10.</w:t>
      </w:r>
    </w:p>
    <w:p w:rsidR="41E7229C" w:rsidP="78402975" w:rsidRDefault="41E7229C" w14:paraId="5ECD7AC2" w14:textId="690FCD03">
      <w:pPr>
        <w:spacing w:before="240" w:beforeAutospacing="off" w:after="240" w:afterAutospacing="off"/>
        <w:jc w:val="both"/>
      </w:pPr>
      <w:r w:rsidRPr="78402975" w:rsidR="41E7229C">
        <w:rPr>
          <w:rFonts w:ascii="Aptos" w:hAnsi="Aptos" w:eastAsia="Aptos" w:cs="Aptos"/>
          <w:noProof w:val="0"/>
          <w:sz w:val="24"/>
          <w:szCs w:val="24"/>
          <w:lang w:val="es"/>
        </w:rPr>
        <w:t>Así mismo, las personas mayores reciben atención integral mediante programas de transferencias monetarias, acceso a servicios de salud, cuidado, recreación y envejecimiento activo, en desarrollo de la Política Pública de Envejecimiento y Vejez y en articulación con los ODS 1, 3 y 10. En cuanto a las personas con discapacidad, la intervención pública se orienta a la eliminación de barreras físicas, comunicativas y actitudinales, la inclusión social y productiva, el acceso a educación y empleo inclusivos, así como a procesos de rehabilitación integral, conforme a la Política Pública Nacional y Distrital de Discapacidad y los ODS 4, 8, 10 y 11.</w:t>
      </w:r>
    </w:p>
    <w:p w:rsidR="5CBE378D" w:rsidP="78402975" w:rsidRDefault="5CBE378D" w14:paraId="04917EE4" w14:textId="072E44BD">
      <w:pPr>
        <w:spacing w:before="0" w:beforeAutospacing="off" w:after="0" w:afterAutospacing="off"/>
        <w:jc w:val="both"/>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pPr>
      <w:r w:rsidRPr="78402975" w:rsidR="5CBE378D">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t>En el marco del Convenio Interadministrativo 9308‑2025 — Estrategia de Ingreso Mínimo Garantizado (IMG) — se fortaleció la atención de las siguientes poblaciones:</w:t>
      </w:r>
    </w:p>
    <w:p w:rsidR="78402975" w:rsidP="78402975" w:rsidRDefault="78402975" w14:paraId="230D571D" w14:textId="3506D340">
      <w:pPr>
        <w:spacing w:before="0" w:beforeAutospacing="off" w:after="0" w:afterAutospacing="off"/>
        <w:jc w:val="both"/>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pPr>
    </w:p>
    <w:p w:rsidR="5CBE378D" w:rsidP="78402975" w:rsidRDefault="5CBE378D" w14:paraId="0A99EED0" w14:textId="64757112">
      <w:pPr>
        <w:spacing w:before="210" w:beforeAutospacing="off" w:after="210" w:afterAutospacing="off" w:line="300" w:lineRule="auto"/>
        <w:jc w:val="both"/>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pPr>
      <w:r w:rsidRPr="78402975" w:rsidR="5CBE378D">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t>1. Persona Mayor – Transferencia Tipo C</w:t>
      </w:r>
      <w:r w:rsidRPr="78402975" w:rsidR="4F81141B">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t xml:space="preserve">: </w:t>
      </w:r>
      <w:r w:rsidRPr="78402975" w:rsidR="4F81141B">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t xml:space="preserve">Así mismo, </w:t>
      </w:r>
      <w:r w:rsidRPr="78402975" w:rsidR="4F81141B">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t>las personas mayores reciben atención integral mediante programas de transferencias monetarias, acceso a servicios de salud, cuidado, recreación y envejecimiento activo</w:t>
      </w:r>
      <w:r w:rsidRPr="78402975" w:rsidR="4F81141B">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t>, en desarrollo de la Política Pública de Envejecimiento y Vejez y en articulación con los ODS 1, 3 y 10.</w:t>
      </w:r>
    </w:p>
    <w:p w:rsidR="4F81141B" w:rsidP="78402975" w:rsidRDefault="4F81141B" w14:paraId="7C113803" w14:textId="5357C193">
      <w:pPr>
        <w:spacing w:before="210" w:beforeAutospacing="off" w:after="210" w:afterAutospacing="off" w:line="300" w:lineRule="auto"/>
        <w:jc w:val="both"/>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pPr>
      <w:r w:rsidRPr="78402975" w:rsidR="4F81141B">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eastAsia="ja-JP" w:bidi="ar-SA"/>
        </w:rPr>
        <w:t>En la vigencia, el Fondo garantizó la continuidad de la transferencia económica mensual a esta población, fortaleciendo la protección de ingresos y reduciendo brechas socioeconómicas. Se realizaron ajustes operativos para la transición al esquema IMG, la depuración de bases maestras y la validación de elegibilidad.</w:t>
      </w:r>
    </w:p>
    <w:p w:rsidR="1BE7356D" w:rsidP="78402975" w:rsidRDefault="1BE7356D" w14:paraId="5498BC7E" w14:textId="7FE85B4E">
      <w:pPr>
        <w:spacing w:before="0" w:beforeAutospacing="off" w:after="0" w:afterAutospacing="off"/>
        <w:jc w:val="both"/>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rPr>
      </w:pPr>
      <w:r w:rsidRPr="78402975" w:rsidR="1BE7356D">
        <w:rPr>
          <w:rFonts w:ascii="Aptos" w:hAnsi="Aptos" w:eastAsia="Aptos" w:cs="Aptos" w:asciiTheme="minorAscii" w:hAnsiTheme="minorAscii" w:eastAsiaTheme="minorAscii" w:cstheme="minorAscii"/>
          <w:noProof w:val="0"/>
          <w:color w:val="000000" w:themeColor="text1" w:themeTint="FF" w:themeShade="FF"/>
          <w:sz w:val="24"/>
          <w:szCs w:val="24"/>
          <w:highlight w:val="green"/>
          <w:lang w:val="es"/>
        </w:rPr>
        <w:t>Además, se estructuró una adición y prórroga del convenio para garantizar pagos entre enero y junio de 2026, evitando discontinuidades en la atención.</w:t>
      </w:r>
    </w:p>
    <w:p w:rsidR="78402975" w:rsidP="78402975" w:rsidRDefault="78402975" w14:paraId="23EB9A1C" w14:textId="1097139F">
      <w:pPr>
        <w:spacing w:before="0" w:beforeAutospacing="off" w:after="0" w:afterAutospacing="off"/>
        <w:jc w:val="both"/>
        <w:rPr>
          <w:rFonts w:ascii="Aptos" w:hAnsi="Aptos" w:eastAsia="Aptos" w:cs="Aptos" w:asciiTheme="minorAscii" w:hAnsiTheme="minorAscii" w:eastAsiaTheme="minorAscii" w:cstheme="minorAscii"/>
          <w:b w:val="1"/>
          <w:bCs w:val="1"/>
          <w:noProof w:val="0"/>
          <w:color w:val="000000" w:themeColor="text1" w:themeTint="FF" w:themeShade="FF"/>
          <w:sz w:val="24"/>
          <w:szCs w:val="24"/>
          <w:highlight w:val="green"/>
          <w:lang w:val="es"/>
        </w:rPr>
      </w:pPr>
    </w:p>
    <w:p w:rsidR="1BE7356D" w:rsidP="78402975" w:rsidRDefault="1BE7356D" w14:paraId="0F2EE127" w14:textId="45AA3367">
      <w:pPr>
        <w:spacing w:before="0" w:beforeAutospacing="off" w:after="0" w:afterAutospacing="off" w:line="300" w:lineRule="auto"/>
        <w:jc w:val="both"/>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eastAsia="ja-JP" w:bidi="ar-SA"/>
        </w:rPr>
      </w:pPr>
      <w:r w:rsidRPr="78402975" w:rsidR="1BE7356D">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2. Jóvenes con Oportunidades – Transferencias Condicionadas</w:t>
      </w:r>
      <w:r w:rsidRPr="78402975" w:rsidR="777DAECA">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w:t>
      </w:r>
      <w:r w:rsidRPr="78402975" w:rsidR="777DAECA">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eastAsia="ja-JP" w:bidi="ar-SA"/>
        </w:rPr>
        <w:t xml:space="preserve"> </w:t>
      </w:r>
      <w:r w:rsidRPr="78402975" w:rsidR="777DAECA">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eastAsia="ja-JP" w:bidi="ar-SA"/>
        </w:rPr>
        <w:t xml:space="preserve">El Fondo ejecutó acciones dirigidas a la inclusión social y productiva de jóvenes entre 14 y 28 años a través de </w:t>
      </w:r>
      <w:r w:rsidRPr="78402975" w:rsidR="777DAECA">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eastAsia="ja-JP" w:bidi="ar-SA"/>
        </w:rPr>
        <w:t>transferencias monetarias condicionadas</w:t>
      </w:r>
      <w:r w:rsidRPr="78402975" w:rsidR="777DAECA">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eastAsia="ja-JP" w:bidi="ar-SA"/>
        </w:rPr>
        <w:t xml:space="preserve"> por estudio o trabajo, complementadas con acompañamiento psicosocial, formación para el trabajo y articulación con rutas de empleabilidad.</w:t>
      </w:r>
    </w:p>
    <w:p w:rsidR="78402975" w:rsidP="78402975" w:rsidRDefault="78402975" w14:paraId="737A93E7" w14:textId="2EEBA67F">
      <w:pPr>
        <w:pStyle w:val="Normal"/>
        <w:spacing w:before="0" w:beforeAutospacing="off" w:after="0" w:afterAutospacing="off"/>
        <w:jc w:val="both"/>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eastAsia="ja-JP" w:bidi="ar-SA"/>
        </w:rPr>
      </w:pPr>
    </w:p>
    <w:p w:rsidR="777DAECA" w:rsidP="78402975" w:rsidRDefault="777DAECA" w14:paraId="28F0EEF2" w14:textId="4F57605D">
      <w:pPr>
        <w:spacing w:before="0" w:beforeAutospacing="off" w:after="0" w:afterAutospacing="off" w:line="300" w:lineRule="auto"/>
        <w:jc w:val="both"/>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eastAsia="ja-JP" w:bidi="ar-SA"/>
        </w:rPr>
      </w:pPr>
      <w:r w:rsidRPr="78402975" w:rsidR="777DAECA">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eastAsia="ja-JP" w:bidi="ar-SA"/>
        </w:rPr>
        <w:t>Estas acciones fortalecen la permanencia educativa, el acceso a oportunidades laborales y la disminución de brechas para la población joven en situación de vulnerabilidad.</w:t>
      </w:r>
    </w:p>
    <w:p w:rsidR="1BE7356D" w:rsidP="78402975" w:rsidRDefault="1BE7356D" w14:paraId="599E394E" w14:textId="39FB7A31">
      <w:pPr>
        <w:spacing w:before="210" w:beforeAutospacing="off" w:after="210" w:afterAutospacing="off" w:line="300" w:lineRule="auto"/>
        <w:jc w:val="both"/>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pPr>
      <w:r w:rsidRPr="78402975" w:rsidR="1BE7356D">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3. Otras Transferencias Monetarias (Discapacidad, Primera Infancia y Hogares Condicionados)</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 xml:space="preserve">: </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 xml:space="preserve">En cuanto a </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las personas con discapacidad</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 xml:space="preserve">, la intervención pública se orienta a la </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eliminación de barreras físicas, comunicativas y actitudinales</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 xml:space="preserve">, así como a la </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inclusión social y productiva</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 el acceso a educación y empleo inclusivo y procesos de rehabilitación integral, conforme a la Política Pública Nacional y Distrital de Discapacidad y los ODS 4, 8, 10 y 11.</w:t>
      </w:r>
    </w:p>
    <w:p w:rsidR="6783AC4B" w:rsidP="78402975" w:rsidRDefault="6783AC4B" w14:paraId="60CDE4A5" w14:textId="70055CB3">
      <w:pPr>
        <w:spacing w:before="210" w:beforeAutospacing="off" w:after="210" w:afterAutospacing="off" w:line="300" w:lineRule="auto"/>
        <w:jc w:val="both"/>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pP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 xml:space="preserve">Este componente también benefició a hogares con </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niñas, niños y adolescentes</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 xml:space="preserve"> y </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primera infancia</w:t>
      </w:r>
      <w:r w:rsidRPr="78402975" w:rsidR="6783AC4B">
        <w:rPr>
          <w:rFonts w:ascii="Aptos" w:hAnsi="Aptos" w:eastAsia="Aptos" w:cs="Aptos" w:asciiTheme="minorAscii" w:hAnsiTheme="minorAscii" w:eastAsiaTheme="minorAscii" w:cstheme="minorAscii"/>
          <w:b w:val="0"/>
          <w:bCs w:val="0"/>
          <w:noProof w:val="0"/>
          <w:color w:val="000000" w:themeColor="text1" w:themeTint="FF" w:themeShade="FF"/>
          <w:sz w:val="24"/>
          <w:szCs w:val="24"/>
          <w:highlight w:val="green"/>
          <w:lang w:val="es"/>
        </w:rPr>
        <w:t>, mediante transferencias monetarias que favorecen la permanencia escolar, la nutrición, la mitigación de vulnerabilidades económicas y la protección integral.</w:t>
      </w:r>
    </w:p>
    <w:p w:rsidR="729FBD5C" w:rsidP="78402975" w:rsidRDefault="729FBD5C" w14:paraId="7449070A" w14:textId="08819067">
      <w:pPr>
        <w:spacing w:before="210" w:beforeAutospacing="off" w:after="210" w:afterAutospacing="off" w:line="300" w:lineRule="auto"/>
        <w:jc w:val="both"/>
        <w:rPr>
          <w:rFonts w:ascii="Aptos" w:hAnsi="Aptos" w:eastAsia="Aptos" w:cs="Aptos"/>
          <w:noProof w:val="0"/>
          <w:sz w:val="24"/>
          <w:szCs w:val="24"/>
          <w:highlight w:val="green"/>
          <w:lang w:val="es"/>
        </w:rPr>
      </w:pPr>
      <w:r w:rsidRPr="78402975" w:rsidR="729FBD5C">
        <w:rPr>
          <w:rFonts w:ascii="Aptos" w:hAnsi="Aptos" w:eastAsia="Aptos" w:cs="Aptos"/>
          <w:noProof w:val="0"/>
          <w:color w:val="auto"/>
          <w:sz w:val="24"/>
          <w:szCs w:val="24"/>
          <w:highlight w:val="green"/>
          <w:lang w:val="es" w:eastAsia="ja-JP" w:bidi="ar-SA"/>
        </w:rPr>
        <w:t>Los tres componentes muestran avances significativos que reflejan acciones concretas para garantizar la protección de ingresos, promover la inclusión educativa y laboral, ampliar cobertura hacia personas con discapacidad y hogares con NNA, y reducir brechas estructurales.</w:t>
      </w:r>
    </w:p>
    <w:p w:rsidR="729FBD5C" w:rsidP="78402975" w:rsidRDefault="729FBD5C" w14:paraId="5F3F7FA1" w14:textId="22B743A6">
      <w:pPr>
        <w:spacing w:before="210" w:beforeAutospacing="off" w:after="210" w:afterAutospacing="off" w:line="300" w:lineRule="auto"/>
        <w:jc w:val="both"/>
        <w:rPr>
          <w:rFonts w:ascii="Aptos" w:hAnsi="Aptos" w:eastAsia="Aptos" w:cs="Aptos"/>
          <w:noProof w:val="0"/>
          <w:sz w:val="24"/>
          <w:szCs w:val="24"/>
          <w:highlight w:val="green"/>
          <w:lang w:val="es"/>
        </w:rPr>
      </w:pPr>
      <w:r>
        <w:br/>
      </w:r>
      <w:r w:rsidRPr="78402975" w:rsidR="729FBD5C">
        <w:rPr>
          <w:rFonts w:ascii="Aptos" w:hAnsi="Aptos" w:eastAsia="Aptos" w:cs="Aptos"/>
          <w:noProof w:val="0"/>
          <w:color w:val="auto"/>
          <w:sz w:val="24"/>
          <w:szCs w:val="24"/>
          <w:highlight w:val="green"/>
          <w:lang w:val="es" w:eastAsia="ja-JP" w:bidi="ar-SA"/>
        </w:rPr>
        <w:t>Todo esto contribuye directamente al avance de los ODS 1, 3, 4, 8, 10, 11 y al fortalecimiento de la inversión social focalizada en las poblaciones más vulnerables de la localidad.</w:t>
      </w:r>
    </w:p>
    <w:p w:rsidR="41E7229C" w:rsidP="78402975" w:rsidRDefault="41E7229C" w14:paraId="0CAB5DA2" w14:textId="1E14DE13">
      <w:pPr>
        <w:spacing w:before="240" w:beforeAutospacing="off" w:after="240" w:afterAutospacing="off"/>
        <w:jc w:val="both"/>
      </w:pPr>
      <w:r w:rsidRPr="78402975" w:rsidR="41E7229C">
        <w:rPr>
          <w:rFonts w:ascii="Aptos" w:hAnsi="Aptos" w:eastAsia="Aptos" w:cs="Aptos"/>
          <w:noProof w:val="0"/>
          <w:sz w:val="24"/>
          <w:szCs w:val="24"/>
          <w:lang w:val="es"/>
        </w:rPr>
        <w:t>De igual forma, la atención a las mujeres se desarrolla bajo el enfoque de equidad de género, priorizando la prevención, atención y sanción de las violencias basadas en género, el fortalecimiento de la autonomía económica, el acceso a oportunidades de empleo, la garantía de derechos sexuales y reproductivos y la participación en escenarios de toma de decisiones, en el marco de la Política Pública de Mujeres y Equidad de Género y los ODS 5 y 10. Por su parte, las víctimas del conflicto armado son atendidas mediante acciones de asistencia, atención y reparación integral, acompañamiento psicosocial, acceso a vivienda, educación y generación de ingresos, conforme a lo establecido en la Ley 1448 de 2011 y la Política Pública para Víctimas, en articulación con los ODS 1, 10 y 16.</w:t>
      </w:r>
    </w:p>
    <w:p w:rsidR="41E7229C" w:rsidP="78402975" w:rsidRDefault="41E7229C" w14:paraId="6E774A9C" w14:textId="30EEA9FB">
      <w:pPr>
        <w:spacing w:before="240" w:beforeAutospacing="off" w:after="240" w:afterAutospacing="off"/>
        <w:jc w:val="both"/>
      </w:pPr>
      <w:r w:rsidRPr="78402975" w:rsidR="41E7229C">
        <w:rPr>
          <w:rFonts w:ascii="Aptos" w:hAnsi="Aptos" w:eastAsia="Aptos" w:cs="Aptos"/>
          <w:noProof w:val="0"/>
          <w:sz w:val="24"/>
          <w:szCs w:val="24"/>
          <w:lang w:val="es"/>
        </w:rPr>
        <w:t>Finalmente, la población LGBTIQ+ es atendida a través de acciones orientadas a la prevención de la discriminación y las violencias por prejuicio, el acceso efectivo y sin barreras a los servicios de salud, educación y empleo, el fortalecimiento organizativo y la promoción de la participación social, en el marco de la Política Pública LGBTI y los ODS 5, 10 y 16. En su conjunto, estas intervenciones permiten focalizar la inversión social, reducir brechas estructurales y avanzar en el cumplimiento de los objetivos del desarrollo sostenible, garantizando una atención integral y diferencial a los grupos en situación de vulnerabilidad.</w:t>
      </w:r>
    </w:p>
    <w:p w:rsidR="78402975" w:rsidP="78402975" w:rsidRDefault="78402975" w14:paraId="08D8450A" w14:textId="4670940D">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rPr>
          <w:color w:val="000000" w:themeColor="text1" w:themeTint="FF" w:themeShade="FF"/>
        </w:rPr>
      </w:pPr>
    </w:p>
    <w:p xmlns:wp14="http://schemas.microsoft.com/office/word/2010/wordml" w:rsidR="00856A4B" w:rsidRDefault="00856A4B" w14:paraId="3041E394" wp14:textId="77777777">
      <w:pPr>
        <w:pBdr>
          <w:top w:val="nil"/>
          <w:left w:val="nil"/>
          <w:bottom w:val="nil"/>
          <w:right w:val="nil"/>
          <w:between w:val="nil"/>
        </w:pBdr>
        <w:spacing w:after="0"/>
        <w:ind w:left="720"/>
        <w:rPr>
          <w:color w:val="000000"/>
        </w:rPr>
      </w:pPr>
    </w:p>
    <w:p xmlns:wp14="http://schemas.microsoft.com/office/word/2010/wordml" w:rsidR="00856A4B" w:rsidP="78402975" w:rsidRDefault="00F86CF4" w14:paraId="25F51A0E" wp14:textId="3A264E09">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color w:val="000000"/>
        </w:rPr>
      </w:pPr>
      <w:r w:rsidRPr="78402975" w:rsidR="524F69E8">
        <w:rPr>
          <w:color w:val="000000" w:themeColor="text1" w:themeTint="FF" w:themeShade="FF"/>
        </w:rPr>
        <w:t xml:space="preserve"> ¿Cuál (es) grupo (s) vulnerable(s) fueron seleccionados como grupo objetivo se eligieron para incluirlos en los ODS desarrollados?</w:t>
      </w:r>
      <w:r w:rsidRPr="78402975" w:rsidR="524F69E8">
        <w:rPr>
          <w:b w:val="1"/>
          <w:bCs w:val="1"/>
          <w:color w:val="00B0F0"/>
        </w:rPr>
        <w:t xml:space="preserve"> (PLANEACIÓN</w:t>
      </w:r>
      <w:r w:rsidRPr="78402975" w:rsidR="35C3B019">
        <w:rPr>
          <w:b w:val="1"/>
          <w:bCs w:val="1"/>
          <w:color w:val="00B0F0"/>
        </w:rPr>
        <w:t xml:space="preserve"> - SALUD</w:t>
      </w:r>
      <w:r w:rsidRPr="78402975" w:rsidR="524F69E8">
        <w:rPr>
          <w:b w:val="1"/>
          <w:bCs w:val="1"/>
          <w:color w:val="00B0F0"/>
        </w:rPr>
        <w:t xml:space="preserve">) </w:t>
      </w:r>
    </w:p>
    <w:p xmlns:wp14="http://schemas.microsoft.com/office/word/2010/wordml" w:rsidR="00856A4B" w:rsidP="78402975" w:rsidRDefault="00856A4B" w14:paraId="722B00AE" wp14:textId="77777777">
      <w:pPr>
        <w:pBdr>
          <w:top w:val="nil" w:color="FF000000" w:sz="0" w:space="0"/>
          <w:left w:val="nil" w:color="FF000000" w:sz="0" w:space="0"/>
          <w:bottom w:val="nil" w:color="FF000000" w:sz="0" w:space="0"/>
          <w:right w:val="nil" w:color="FF000000" w:sz="0" w:space="0"/>
          <w:between w:val="nil" w:color="FF000000" w:sz="0" w:space="0"/>
        </w:pBdr>
        <w:spacing w:after="0"/>
        <w:ind w:left="720"/>
        <w:rPr>
          <w:color w:val="000000"/>
        </w:rPr>
      </w:pPr>
    </w:p>
    <w:p w:rsidR="78402975" w:rsidP="78402975" w:rsidRDefault="78402975" w14:paraId="4AB2828D" w14:textId="37D62B15">
      <w:pPr>
        <w:pBdr>
          <w:top w:val="nil" w:color="FF000000" w:sz="0" w:space="0"/>
          <w:left w:val="nil" w:color="FF000000" w:sz="0" w:space="0"/>
          <w:bottom w:val="nil" w:color="FF000000" w:sz="0" w:space="0"/>
          <w:right w:val="nil" w:color="FF000000" w:sz="0" w:space="0"/>
          <w:between w:val="nil" w:color="FF000000" w:sz="0" w:space="0"/>
        </w:pBdr>
        <w:spacing w:after="0"/>
        <w:ind w:left="720"/>
        <w:jc w:val="both"/>
        <w:rPr>
          <w:color w:val="000000" w:themeColor="text1" w:themeTint="FF" w:themeShade="FF"/>
        </w:rPr>
      </w:pPr>
    </w:p>
    <w:p w:rsidR="69EA9859" w:rsidP="78402975" w:rsidRDefault="69EA9859" w14:paraId="38A13E22" w14:textId="13352E56">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rPr>
          <w:rFonts w:ascii="Aptos" w:hAnsi="Aptos" w:eastAsia="Aptos" w:cs="Aptos"/>
          <w:b w:val="0"/>
          <w:bCs w:val="0"/>
          <w:noProof w:val="0"/>
          <w:sz w:val="24"/>
          <w:szCs w:val="24"/>
          <w:lang w:val="es"/>
        </w:rPr>
      </w:pPr>
      <w:r w:rsidRPr="78402975" w:rsidR="69EA9859">
        <w:rPr>
          <w:rFonts w:ascii="Aptos" w:hAnsi="Aptos" w:eastAsia="Aptos" w:cs="Aptos"/>
          <w:b w:val="0"/>
          <w:bCs w:val="0"/>
          <w:noProof w:val="0"/>
          <w:sz w:val="24"/>
          <w:szCs w:val="24"/>
          <w:lang w:val="es"/>
        </w:rPr>
        <w:t xml:space="preserve">Durante el </w:t>
      </w:r>
      <w:r w:rsidRPr="78402975" w:rsidR="69EA9859">
        <w:rPr>
          <w:rFonts w:ascii="Aptos" w:hAnsi="Aptos" w:eastAsia="Aptos" w:cs="Aptos"/>
          <w:b w:val="0"/>
          <w:bCs w:val="0"/>
          <w:noProof w:val="0"/>
          <w:sz w:val="24"/>
          <w:szCs w:val="24"/>
          <w:lang w:val="es"/>
        </w:rPr>
        <w:t>año 2025</w:t>
      </w:r>
      <w:r w:rsidRPr="78402975" w:rsidR="69EA9859">
        <w:rPr>
          <w:rFonts w:ascii="Aptos" w:hAnsi="Aptos" w:eastAsia="Aptos" w:cs="Aptos"/>
          <w:b w:val="0"/>
          <w:bCs w:val="0"/>
          <w:noProof w:val="0"/>
          <w:sz w:val="24"/>
          <w:szCs w:val="24"/>
          <w:lang w:val="es"/>
        </w:rPr>
        <w:t xml:space="preserve">, para la ejecución de los recursos del </w:t>
      </w:r>
      <w:r w:rsidRPr="78402975" w:rsidR="69EA9859">
        <w:rPr>
          <w:rFonts w:ascii="Aptos" w:hAnsi="Aptos" w:eastAsia="Aptos" w:cs="Aptos"/>
          <w:b w:val="0"/>
          <w:bCs w:val="0"/>
          <w:noProof w:val="0"/>
          <w:sz w:val="24"/>
          <w:szCs w:val="24"/>
          <w:lang w:val="es"/>
        </w:rPr>
        <w:t>Fondo de Desarrollo Local de Tunjuelito</w:t>
      </w:r>
      <w:r w:rsidRPr="78402975" w:rsidR="69EA9859">
        <w:rPr>
          <w:rFonts w:ascii="Aptos" w:hAnsi="Aptos" w:eastAsia="Aptos" w:cs="Aptos"/>
          <w:b w:val="0"/>
          <w:bCs w:val="0"/>
          <w:noProof w:val="0"/>
          <w:sz w:val="24"/>
          <w:szCs w:val="24"/>
          <w:lang w:val="es"/>
        </w:rPr>
        <w:t xml:space="preserve"> no se estableció la focalización exclusiva en un solo grupo poblacional en situación de vulnerabilidad; por el contrario, se adoptó un enfoque de </w:t>
      </w:r>
      <w:r w:rsidRPr="78402975" w:rsidR="69EA9859">
        <w:rPr>
          <w:rFonts w:ascii="Aptos" w:hAnsi="Aptos" w:eastAsia="Aptos" w:cs="Aptos"/>
          <w:b w:val="0"/>
          <w:bCs w:val="0"/>
          <w:noProof w:val="0"/>
          <w:sz w:val="24"/>
          <w:szCs w:val="24"/>
          <w:lang w:val="es"/>
        </w:rPr>
        <w:t>transversalización de la inversión social</w:t>
      </w:r>
      <w:r w:rsidRPr="78402975" w:rsidR="69EA9859">
        <w:rPr>
          <w:rFonts w:ascii="Aptos" w:hAnsi="Aptos" w:eastAsia="Aptos" w:cs="Aptos"/>
          <w:b w:val="0"/>
          <w:bCs w:val="0"/>
          <w:noProof w:val="0"/>
          <w:sz w:val="24"/>
          <w:szCs w:val="24"/>
          <w:lang w:val="es"/>
        </w:rPr>
        <w:t>, mediante el cual los proyectos y acciones financiadas se formularon e implementaron con el propósito de generar impactos integrales en diversos grupos poblacionales del territorio. Este enfoque permitió que la inversión local beneficiara de manera articulada a niñas, niños, jóvenes, personas mayores, mujeres, personas con discapacidad y demás poblaciones en condición de vulnerabilidad, optimizando el uso de los recursos públicos y garantizando una mayor cobertura de las necesidades sociales de la localidad, en coherencia con el enfoque diferencial, el Plan de Desarrollo Distrital vigente y los Objetivos de Desarrollo Sostenible.</w:t>
      </w:r>
    </w:p>
    <w:p w:rsidR="78402975" w:rsidP="78402975" w:rsidRDefault="78402975" w14:paraId="1D3ADECD" w14:textId="6710DE74">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rPr>
          <w:rFonts w:ascii="Aptos" w:hAnsi="Aptos" w:eastAsia="Aptos" w:cs="Aptos"/>
          <w:b w:val="0"/>
          <w:bCs w:val="0"/>
          <w:noProof w:val="0"/>
          <w:sz w:val="24"/>
          <w:szCs w:val="24"/>
          <w:lang w:val="es"/>
        </w:rPr>
      </w:pPr>
    </w:p>
    <w:p w:rsidR="2EAF976E" w:rsidP="78402975" w:rsidRDefault="2EAF976E" w14:paraId="47D4E0B2" w14:textId="43C8AFCC">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rPr>
          <w:rFonts w:ascii="Aptos" w:hAnsi="Aptos" w:eastAsia="Aptos" w:cs="Aptos"/>
          <w:b w:val="0"/>
          <w:bCs w:val="0"/>
          <w:noProof w:val="0"/>
          <w:sz w:val="24"/>
          <w:szCs w:val="24"/>
          <w:lang w:val="es"/>
        </w:rPr>
      </w:pPr>
      <w:r w:rsidRPr="78402975" w:rsidR="2EAF976E">
        <w:rPr>
          <w:rFonts w:ascii="Aptos" w:hAnsi="Aptos" w:eastAsia="Aptos" w:cs="Aptos"/>
          <w:b w:val="0"/>
          <w:bCs w:val="0"/>
          <w:noProof w:val="0"/>
          <w:sz w:val="24"/>
          <w:szCs w:val="24"/>
          <w:lang w:val="es-ES"/>
        </w:rPr>
        <w:t xml:space="preserve">Dado lo anterior y en cumplimiento de las metas locales de Tunjuelito y de los Objetivos de Desarrollo Sostenible relacionados desde el equipo </w:t>
      </w:r>
      <w:r w:rsidRPr="78402975" w:rsidR="2EAF976E">
        <w:rPr>
          <w:rFonts w:ascii="Aptos" w:hAnsi="Aptos" w:eastAsia="Aptos" w:cs="Aptos"/>
          <w:b w:val="0"/>
          <w:bCs w:val="0"/>
          <w:noProof w:val="0"/>
          <w:sz w:val="24"/>
          <w:szCs w:val="24"/>
          <w:lang w:val="es-ES"/>
        </w:rPr>
        <w:t>de salud</w:t>
      </w:r>
      <w:r w:rsidRPr="78402975" w:rsidR="2EAF976E">
        <w:rPr>
          <w:rFonts w:ascii="Aptos" w:hAnsi="Aptos" w:eastAsia="Aptos" w:cs="Aptos"/>
          <w:b w:val="0"/>
          <w:bCs w:val="0"/>
          <w:noProof w:val="0"/>
          <w:sz w:val="24"/>
          <w:szCs w:val="24"/>
          <w:lang w:val="es-ES"/>
        </w:rPr>
        <w:t>, los grupos vulnerables seleccionados como población objetivo para la formulación y desarrollo de las acciones fueron:</w:t>
      </w:r>
    </w:p>
    <w:p w:rsidR="2EAF976E" w:rsidP="78402975" w:rsidRDefault="2EAF976E" w14:paraId="029668A8" w14:textId="60AC08CC">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rPr>
          <w:rFonts w:ascii="Aptos" w:hAnsi="Aptos" w:eastAsia="Aptos" w:cs="Aptos"/>
          <w:b w:val="0"/>
          <w:bCs w:val="0"/>
          <w:noProof w:val="0"/>
          <w:sz w:val="24"/>
          <w:szCs w:val="24"/>
          <w:lang w:val="es-ES"/>
        </w:rPr>
      </w:pPr>
      <w:r w:rsidRPr="78402975" w:rsidR="2EAF976E">
        <w:rPr>
          <w:rFonts w:ascii="Aptos" w:hAnsi="Aptos" w:eastAsia="Aptos" w:cs="Aptos"/>
          <w:b w:val="0"/>
          <w:bCs w:val="0"/>
          <w:noProof w:val="0"/>
          <w:sz w:val="24"/>
          <w:szCs w:val="24"/>
          <w:lang w:val="es-ES"/>
        </w:rPr>
        <w:t>•</w:t>
      </w:r>
      <w:r>
        <w:tab/>
      </w:r>
      <w:r w:rsidRPr="78402975" w:rsidR="2EAF976E">
        <w:rPr>
          <w:rFonts w:ascii="Aptos" w:hAnsi="Aptos" w:eastAsia="Aptos" w:cs="Aptos"/>
          <w:b w:val="0"/>
          <w:bCs w:val="0"/>
          <w:noProof w:val="0"/>
          <w:sz w:val="24"/>
          <w:szCs w:val="24"/>
          <w:lang w:val="es-ES"/>
        </w:rPr>
        <w:t>Personas con discapacidad, priorizando el acceso equitativo a servicios de salud, la promoción del autocuidado, la rehabilitación, la salud mental y la eliminación de barreras físicas y comunicativas</w:t>
      </w:r>
      <w:r w:rsidRPr="78402975" w:rsidR="073E66A4">
        <w:rPr>
          <w:rFonts w:ascii="Aptos" w:hAnsi="Aptos" w:eastAsia="Aptos" w:cs="Aptos"/>
          <w:b w:val="0"/>
          <w:bCs w:val="0"/>
          <w:noProof w:val="0"/>
          <w:sz w:val="24"/>
          <w:szCs w:val="24"/>
          <w:lang w:val="es-ES"/>
        </w:rPr>
        <w:t xml:space="preserve"> desde la planeación de los procesos de formulación </w:t>
      </w:r>
      <w:r w:rsidRPr="78402975" w:rsidR="6084EF72">
        <w:rPr>
          <w:rFonts w:ascii="Aptos" w:hAnsi="Aptos" w:eastAsia="Aptos" w:cs="Aptos"/>
          <w:b w:val="0"/>
          <w:bCs w:val="0"/>
          <w:noProof w:val="0"/>
          <w:sz w:val="24"/>
          <w:szCs w:val="24"/>
          <w:lang w:val="es-ES"/>
        </w:rPr>
        <w:t xml:space="preserve">condensados en los proyectos de </w:t>
      </w:r>
      <w:r w:rsidRPr="78402975" w:rsidR="6084EF72">
        <w:rPr>
          <w:rFonts w:ascii="Aptos" w:hAnsi="Aptos" w:eastAsia="Aptos" w:cs="Aptos"/>
          <w:b w:val="0"/>
          <w:bCs w:val="0"/>
          <w:noProof w:val="0"/>
          <w:sz w:val="24"/>
          <w:szCs w:val="24"/>
          <w:lang w:val="es-ES"/>
        </w:rPr>
        <w:t>inversión</w:t>
      </w:r>
      <w:r w:rsidRPr="78402975" w:rsidR="6084EF72">
        <w:rPr>
          <w:rFonts w:ascii="Aptos" w:hAnsi="Aptos" w:eastAsia="Aptos" w:cs="Aptos"/>
          <w:b w:val="0"/>
          <w:bCs w:val="0"/>
          <w:noProof w:val="0"/>
          <w:sz w:val="24"/>
          <w:szCs w:val="24"/>
          <w:lang w:val="es-ES"/>
        </w:rPr>
        <w:t xml:space="preserve"> local. </w:t>
      </w:r>
    </w:p>
    <w:p w:rsidR="2EAF976E" w:rsidP="78402975" w:rsidRDefault="2EAF976E" w14:paraId="12D743AE" w14:textId="7052EBEC">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2EAF976E">
        <w:rPr>
          <w:rFonts w:ascii="Aptos" w:hAnsi="Aptos" w:eastAsia="Aptos" w:cs="Aptos"/>
          <w:b w:val="0"/>
          <w:bCs w:val="0"/>
          <w:noProof w:val="0"/>
          <w:sz w:val="24"/>
          <w:szCs w:val="24"/>
          <w:lang w:val="es"/>
        </w:rPr>
        <w:t>•</w:t>
      </w:r>
      <w:r>
        <w:tab/>
      </w:r>
      <w:r w:rsidRPr="78402975" w:rsidR="2EAF976E">
        <w:rPr>
          <w:rFonts w:ascii="Aptos" w:hAnsi="Aptos" w:eastAsia="Aptos" w:cs="Aptos"/>
          <w:b w:val="0"/>
          <w:bCs w:val="0"/>
          <w:noProof w:val="0"/>
          <w:sz w:val="24"/>
          <w:szCs w:val="24"/>
          <w:lang w:val="es"/>
        </w:rPr>
        <w:t>Personas adultas mayores, con énfasis en la prevención de enfermedades crónicas, el envejecimiento activo y saludable, la salud mental y el fortalecimiento de redes de apoyo comunitarias.</w:t>
      </w:r>
    </w:p>
    <w:p w:rsidR="2EAF976E" w:rsidP="78402975" w:rsidRDefault="2EAF976E" w14:paraId="0C8BEED2" w14:textId="7DFAE71D">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2EAF976E">
        <w:rPr>
          <w:rFonts w:ascii="Aptos" w:hAnsi="Aptos" w:eastAsia="Aptos" w:cs="Aptos"/>
          <w:b w:val="0"/>
          <w:bCs w:val="0"/>
          <w:noProof w:val="0"/>
          <w:sz w:val="24"/>
          <w:szCs w:val="24"/>
          <w:lang w:val="es-ES"/>
        </w:rPr>
        <w:t>•</w:t>
      </w:r>
      <w:r>
        <w:tab/>
      </w:r>
      <w:r w:rsidRPr="78402975" w:rsidR="2EAF976E">
        <w:rPr>
          <w:rFonts w:ascii="Aptos" w:hAnsi="Aptos" w:eastAsia="Aptos" w:cs="Aptos"/>
          <w:b w:val="0"/>
          <w:bCs w:val="0"/>
          <w:noProof w:val="0"/>
          <w:sz w:val="24"/>
          <w:szCs w:val="24"/>
          <w:lang w:val="es-ES"/>
        </w:rPr>
        <w:t>Mujeres, enfocando las acciones en salud sexual y reproductiva, salud mental, prevención de violencias basadas en género y acceso oportuno a los servicios de salud</w:t>
      </w:r>
      <w:r w:rsidRPr="78402975" w:rsidR="3882907A">
        <w:rPr>
          <w:rFonts w:ascii="Aptos" w:hAnsi="Aptos" w:eastAsia="Aptos" w:cs="Aptos"/>
          <w:b w:val="0"/>
          <w:bCs w:val="0"/>
          <w:noProof w:val="0"/>
          <w:sz w:val="24"/>
          <w:szCs w:val="24"/>
          <w:lang w:val="es-ES"/>
        </w:rPr>
        <w:t xml:space="preserve"> en articulación con las </w:t>
      </w:r>
      <w:r w:rsidRPr="78402975" w:rsidR="3882907A">
        <w:rPr>
          <w:rFonts w:ascii="Aptos" w:hAnsi="Aptos" w:eastAsia="Aptos" w:cs="Aptos"/>
          <w:b w:val="0"/>
          <w:bCs w:val="0"/>
          <w:noProof w:val="0"/>
          <w:sz w:val="24"/>
          <w:szCs w:val="24"/>
          <w:lang w:val="es-ES"/>
        </w:rPr>
        <w:t>demás</w:t>
      </w:r>
      <w:r w:rsidRPr="78402975" w:rsidR="3882907A">
        <w:rPr>
          <w:rFonts w:ascii="Aptos" w:hAnsi="Aptos" w:eastAsia="Aptos" w:cs="Aptos"/>
          <w:b w:val="0"/>
          <w:bCs w:val="0"/>
          <w:noProof w:val="0"/>
          <w:sz w:val="24"/>
          <w:szCs w:val="24"/>
          <w:lang w:val="es-ES"/>
        </w:rPr>
        <w:t xml:space="preserve"> entidades del sector.</w:t>
      </w:r>
    </w:p>
    <w:p w:rsidR="2EAF976E" w:rsidP="78402975" w:rsidRDefault="2EAF976E" w14:paraId="5E4BE5B4" w14:textId="223CD2C9">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2EAF976E">
        <w:rPr>
          <w:rFonts w:ascii="Aptos" w:hAnsi="Aptos" w:eastAsia="Aptos" w:cs="Aptos"/>
          <w:b w:val="0"/>
          <w:bCs w:val="0"/>
          <w:noProof w:val="0"/>
          <w:sz w:val="24"/>
          <w:szCs w:val="24"/>
          <w:lang w:val="es"/>
        </w:rPr>
        <w:t xml:space="preserve"> </w:t>
      </w:r>
    </w:p>
    <w:p w:rsidR="2EAF976E" w:rsidP="78402975" w:rsidRDefault="2EAF976E" w14:paraId="7A57D632" w14:textId="68E7A19F">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2EAF976E">
        <w:rPr>
          <w:rFonts w:ascii="Aptos" w:hAnsi="Aptos" w:eastAsia="Aptos" w:cs="Aptos"/>
          <w:b w:val="0"/>
          <w:bCs w:val="0"/>
          <w:noProof w:val="0"/>
          <w:sz w:val="24"/>
          <w:szCs w:val="24"/>
          <w:lang w:val="es"/>
        </w:rPr>
        <w:t>La selección de estos grupos respondió a las necesidades identificadas en el territorio de Tunjuelito, a los enfoques diferencial, de género y de curso de vida, y a la alineación con las metas locales de reducción de brechas en salud, contribuyendo al bienestar integral y al ejercicio efectivo del derecho a la salud.</w:t>
      </w:r>
    </w:p>
    <w:p xmlns:wp14="http://schemas.microsoft.com/office/word/2010/wordml" w:rsidR="00856A4B" w:rsidP="78402975" w:rsidRDefault="00856A4B" w14:paraId="6E1831B3" wp14:textId="20416969">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rPr>
          <w:color w:val="000000"/>
        </w:rPr>
      </w:pPr>
    </w:p>
    <w:p xmlns:wp14="http://schemas.microsoft.com/office/word/2010/wordml" w:rsidR="00856A4B" w:rsidP="78402975" w:rsidRDefault="00F86CF4" w14:paraId="1F96E207" wp14:textId="4BAD234E">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0"/>
        <w:rPr>
          <w:color w:val="000000"/>
        </w:rPr>
      </w:pPr>
      <w:r w:rsidRPr="78402975" w:rsidR="524F69E8">
        <w:rPr>
          <w:color w:val="000000" w:themeColor="text1" w:themeTint="FF" w:themeShade="FF"/>
        </w:rPr>
        <w:t xml:space="preserve"> </w:t>
      </w:r>
      <w:r w:rsidRPr="78402975" w:rsidR="612EE652">
        <w:rPr>
          <w:color w:val="000000" w:themeColor="text1" w:themeTint="FF" w:themeShade="FF"/>
        </w:rPr>
        <w:t>¿El Fondo estableció alianzas de fomento de colaboración público-privadas para el desarrollo de los ODS?, en caso afirmativo describirlas.</w:t>
      </w:r>
      <w:r w:rsidRPr="78402975" w:rsidR="612EE652">
        <w:rPr>
          <w:b w:val="1"/>
          <w:bCs w:val="1"/>
          <w:color w:val="00B0F0"/>
        </w:rPr>
        <w:t xml:space="preserve"> </w:t>
      </w:r>
      <w:r w:rsidRPr="78402975" w:rsidR="524F69E8">
        <w:rPr>
          <w:b w:val="1"/>
          <w:bCs w:val="1"/>
          <w:color w:val="00B0F0"/>
        </w:rPr>
        <w:t>(PLANEACIÓN)</w:t>
      </w:r>
    </w:p>
    <w:p xmlns:wp14="http://schemas.microsoft.com/office/word/2010/wordml" w:rsidR="00856A4B" w:rsidRDefault="00856A4B" w14:paraId="54E11D2A" wp14:textId="77777777">
      <w:pPr>
        <w:pBdr>
          <w:top w:val="nil"/>
          <w:left w:val="nil"/>
          <w:bottom w:val="nil"/>
          <w:right w:val="nil"/>
          <w:between w:val="nil"/>
        </w:pBdr>
        <w:spacing w:after="0"/>
        <w:ind w:left="720"/>
        <w:rPr>
          <w:color w:val="000000"/>
        </w:rPr>
      </w:pPr>
    </w:p>
    <w:p w:rsidR="79071FDB" w:rsidP="78402975" w:rsidRDefault="79071FDB" w14:paraId="6C370750" w14:textId="5C5D9ADA">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rPr>
          <w:rFonts w:ascii="Aptos" w:hAnsi="Aptos" w:eastAsia="Aptos" w:cs="Aptos"/>
          <w:b w:val="0"/>
          <w:bCs w:val="0"/>
          <w:noProof w:val="0"/>
          <w:sz w:val="24"/>
          <w:szCs w:val="24"/>
          <w:lang w:val="es"/>
        </w:rPr>
      </w:pPr>
      <w:r w:rsidRPr="78402975" w:rsidR="79071FDB">
        <w:rPr>
          <w:rFonts w:ascii="Aptos" w:hAnsi="Aptos" w:eastAsia="Aptos" w:cs="Aptos"/>
          <w:b w:val="0"/>
          <w:bCs w:val="0"/>
          <w:noProof w:val="0"/>
          <w:sz w:val="24"/>
          <w:szCs w:val="24"/>
          <w:lang w:val="es"/>
        </w:rPr>
        <w:t>Durante la vigencia, el Fondo estableció y fortaleció alianzas de colaboración público-privadas para el desarrollo de los Objetivos de Desarrollo Sostenible relacionados con la salud, en coherencia con las metas locales de Tunjuelito y el ODS 3 (Salud y Bienestar).</w:t>
      </w:r>
    </w:p>
    <w:p w:rsidR="79071FDB" w:rsidP="78402975" w:rsidRDefault="79071FDB" w14:paraId="0F00AC6A" w14:textId="676C49B6">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79071FDB">
        <w:rPr>
          <w:rFonts w:ascii="Aptos" w:hAnsi="Aptos" w:eastAsia="Aptos" w:cs="Aptos"/>
          <w:b w:val="0"/>
          <w:bCs w:val="0"/>
          <w:noProof w:val="0"/>
          <w:sz w:val="24"/>
          <w:szCs w:val="24"/>
          <w:lang w:val="es"/>
        </w:rPr>
        <w:t xml:space="preserve"> </w:t>
      </w:r>
    </w:p>
    <w:p w:rsidR="79071FDB" w:rsidP="78402975" w:rsidRDefault="79071FDB" w14:paraId="20137C84" w14:textId="0FB1B88E">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79071FDB">
        <w:rPr>
          <w:rFonts w:ascii="Aptos" w:hAnsi="Aptos" w:eastAsia="Aptos" w:cs="Aptos"/>
          <w:b w:val="0"/>
          <w:bCs w:val="0"/>
          <w:noProof w:val="0"/>
          <w:sz w:val="24"/>
          <w:szCs w:val="24"/>
          <w:lang w:val="es"/>
        </w:rPr>
        <w:t>Estas alianzas se desarrollaron principalmente mediante la articulación interinstitucional con entidades públicas del sector salud, como la Subred Integrada de Servicios de Salud Sur, así como con organizaciones sociales, fundaciones, actores comunitarios que apoyaron la ejecución de acciones de promoción de la salud, prevención de la enfermedad y atención con enfoque diferencial.</w:t>
      </w:r>
    </w:p>
    <w:p w:rsidR="79071FDB" w:rsidP="78402975" w:rsidRDefault="79071FDB" w14:paraId="4CFE5072" w14:textId="73A390B8">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79071FDB">
        <w:rPr>
          <w:rFonts w:ascii="Aptos" w:hAnsi="Aptos" w:eastAsia="Aptos" w:cs="Aptos"/>
          <w:b w:val="0"/>
          <w:bCs w:val="0"/>
          <w:noProof w:val="0"/>
          <w:sz w:val="24"/>
          <w:szCs w:val="24"/>
          <w:lang w:val="es"/>
        </w:rPr>
        <w:t xml:space="preserve"> </w:t>
      </w:r>
    </w:p>
    <w:p w:rsidR="79071FDB" w:rsidP="78402975" w:rsidRDefault="79071FDB" w14:paraId="5FE09615" w14:textId="3CD7AEE1">
      <w:pPr>
        <w:pStyle w:val="Normal"/>
        <w:pBdr>
          <w:top w:val="nil" w:color="FF000000" w:sz="0" w:space="0"/>
          <w:left w:val="nil" w:color="FF000000" w:sz="0" w:space="0"/>
          <w:bottom w:val="nil" w:color="FF000000" w:sz="0" w:space="0"/>
          <w:right w:val="nil" w:color="FF000000" w:sz="0" w:space="0"/>
          <w:between w:val="nil" w:color="FF000000" w:sz="0" w:space="0"/>
        </w:pBdr>
        <w:spacing w:after="0"/>
        <w:ind w:left="720"/>
        <w:jc w:val="both"/>
      </w:pPr>
      <w:r w:rsidRPr="78402975" w:rsidR="79071FDB">
        <w:rPr>
          <w:rFonts w:ascii="Aptos" w:hAnsi="Aptos" w:eastAsia="Aptos" w:cs="Aptos"/>
          <w:b w:val="0"/>
          <w:bCs w:val="0"/>
          <w:noProof w:val="0"/>
          <w:sz w:val="24"/>
          <w:szCs w:val="24"/>
          <w:lang w:val="es"/>
        </w:rPr>
        <w:t>En el marco de estas colaboraciones se adelantaron jornadas de salud, espacios de educación en autocuidado, orientación sobre rutas de atención, salud mental, salud sexual y reproductiva, y acciones dirigidas a personas con discapacidad, personas adultas mayores y mujeres, optimizando recursos técnicos, humanos y logísticos. La participación de actores</w:t>
      </w:r>
      <w:r w:rsidRPr="78402975" w:rsidR="15022A28">
        <w:rPr>
          <w:rFonts w:ascii="Aptos" w:hAnsi="Aptos" w:eastAsia="Aptos" w:cs="Aptos"/>
          <w:b w:val="0"/>
          <w:bCs w:val="0"/>
          <w:noProof w:val="0"/>
          <w:sz w:val="24"/>
          <w:szCs w:val="24"/>
          <w:lang w:val="es"/>
        </w:rPr>
        <w:t xml:space="preserve"> </w:t>
      </w:r>
      <w:r w:rsidRPr="78402975" w:rsidR="79071FDB">
        <w:rPr>
          <w:rFonts w:ascii="Aptos" w:hAnsi="Aptos" w:eastAsia="Aptos" w:cs="Aptos"/>
          <w:b w:val="0"/>
          <w:bCs w:val="0"/>
          <w:noProof w:val="0"/>
          <w:sz w:val="24"/>
          <w:szCs w:val="24"/>
          <w:lang w:val="es"/>
        </w:rPr>
        <w:t>comunitarios permitió ampliar la cobertura, mejorar la oportunidad en la atención y fortalecer la sostenibilidad de las acciones, contribuyendo de manera efectiva al cumplimiento de los ODS en salud en el territorio.</w:t>
      </w:r>
    </w:p>
    <w:p xmlns:wp14="http://schemas.microsoft.com/office/word/2010/wordml" w:rsidR="00856A4B" w:rsidRDefault="00856A4B" w14:paraId="2DE403A5" wp14:textId="77777777">
      <w:pPr>
        <w:pBdr>
          <w:top w:val="nil"/>
          <w:left w:val="nil"/>
          <w:bottom w:val="nil"/>
          <w:right w:val="nil"/>
          <w:between w:val="nil"/>
        </w:pBdr>
        <w:spacing w:after="0"/>
        <w:ind w:left="720"/>
        <w:jc w:val="both"/>
        <w:rPr>
          <w:color w:val="000000"/>
        </w:rPr>
      </w:pPr>
    </w:p>
    <w:p xmlns:wp14="http://schemas.microsoft.com/office/word/2010/wordml" w:rsidR="00856A4B" w:rsidRDefault="00F86CF4" w14:paraId="74698107" wp14:textId="77777777">
      <w:pPr>
        <w:numPr>
          <w:ilvl w:val="0"/>
          <w:numId w:val="3"/>
        </w:numPr>
        <w:pBdr>
          <w:top w:val="nil"/>
          <w:left w:val="nil"/>
          <w:bottom w:val="nil"/>
          <w:right w:val="nil"/>
          <w:between w:val="nil"/>
        </w:pBdr>
        <w:spacing w:after="0"/>
        <w:jc w:val="both"/>
        <w:rPr>
          <w:color w:val="000000"/>
        </w:rPr>
      </w:pPr>
      <w:r>
        <w:rPr>
          <w:color w:val="000000"/>
        </w:rPr>
        <w:t xml:space="preserve"> Indicar la gestión del Fondo de Desarrollo Local de Tunjuelito en la aplicación de los Presupuestos Participativos, indicando los procedimientos utilizados, el impacto de los recursos asignados y la contribución demostrable de dichos proyectos y metas.</w:t>
      </w:r>
      <w:r>
        <w:rPr>
          <w:b/>
          <w:bCs/>
          <w:color w:val="D76DCC"/>
        </w:rPr>
        <w:t xml:space="preserve"> (PLANEACIÓN / PARTICIPACIÓN)</w:t>
      </w:r>
    </w:p>
    <w:p xmlns:wp14="http://schemas.microsoft.com/office/word/2010/wordml" w:rsidR="00856A4B" w:rsidRDefault="00F86CF4" w14:paraId="511FA300"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 xml:space="preserve">El </w:t>
      </w:r>
      <w:r>
        <w:rPr>
          <w:rFonts w:ascii="Times New Roman" w:hAnsi="Times New Roman" w:eastAsia="Times New Roman" w:cs="Times New Roman"/>
          <w:b/>
          <w:bCs/>
        </w:rPr>
        <w:t>Fondo de Desarrollo Local de Tunjuelito</w:t>
      </w:r>
      <w:r>
        <w:rPr>
          <w:rFonts w:ascii="Times New Roman" w:hAnsi="Times New Roman" w:eastAsia="Times New Roman" w:cs="Times New Roman"/>
        </w:rPr>
        <w:t xml:space="preserve"> ha desarrollado la implementación de los Presupuestos Participativos en cumplimiento del marco normativo vigente y, de manera específica, de los lineamientos establecidos en la </w:t>
      </w:r>
      <w:r>
        <w:rPr>
          <w:rFonts w:ascii="Times New Roman" w:hAnsi="Times New Roman" w:eastAsia="Times New Roman" w:cs="Times New Roman"/>
          <w:b/>
          <w:bCs/>
        </w:rPr>
        <w:t>Directiva Conjunta No. 0001 de 2025</w:t>
      </w:r>
      <w:r>
        <w:rPr>
          <w:rFonts w:ascii="Times New Roman" w:hAnsi="Times New Roman" w:eastAsia="Times New Roman" w:cs="Times New Roman"/>
        </w:rPr>
        <w:t xml:space="preserve">, </w:t>
      </w:r>
      <w:r>
        <w:rPr>
          <w:rFonts w:ascii="Times New Roman" w:hAnsi="Times New Roman" w:eastAsia="Times New Roman" w:cs="Times New Roman"/>
          <w:b/>
          <w:bCs/>
        </w:rPr>
        <w:t>expedida por la Secretaría Distrital de Planeación, la Secretaría Distrital de Gobierno y el Instituto Distrital</w:t>
      </w:r>
      <w:r>
        <w:rPr>
          <w:rFonts w:ascii="Times New Roman" w:hAnsi="Times New Roman" w:eastAsia="Times New Roman" w:cs="Times New Roman"/>
        </w:rPr>
        <w:t xml:space="preserve"> de la Participación y Acción Comunal – IDPAC, mediante la cual se define el cronograma de la ruta metodológica vigencia 2025 y se adopta el proto</w:t>
      </w:r>
      <w:r>
        <w:rPr>
          <w:rFonts w:ascii="Times New Roman" w:hAnsi="Times New Roman" w:eastAsia="Times New Roman" w:cs="Times New Roman"/>
        </w:rPr>
        <w:t xml:space="preserve">colo para la implementación de </w:t>
      </w:r>
      <w:r>
        <w:rPr>
          <w:rFonts w:ascii="Times New Roman" w:hAnsi="Times New Roman" w:eastAsia="Times New Roman" w:cs="Times New Roman"/>
          <w:i/>
          <w:iCs/>
        </w:rPr>
        <w:t>Proyecta Local – Presupuestos Participativos 2025–2028</w:t>
      </w:r>
      <w:r>
        <w:rPr>
          <w:rFonts w:ascii="Times New Roman" w:hAnsi="Times New Roman" w:eastAsia="Times New Roman" w:cs="Times New Roman"/>
        </w:rPr>
        <w:t>.</w:t>
      </w:r>
    </w:p>
    <w:p xmlns:wp14="http://schemas.microsoft.com/office/word/2010/wordml" w:rsidR="00856A4B" w:rsidRDefault="00F86CF4" w14:paraId="6E2BC814"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1. Procedimientos utilizados</w:t>
      </w:r>
    </w:p>
    <w:p xmlns:wp14="http://schemas.microsoft.com/office/word/2010/wordml" w:rsidR="00856A4B" w:rsidRDefault="00F86CF4" w14:paraId="5582D753"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 xml:space="preserve">Aplicación de la </w:t>
      </w:r>
      <w:r>
        <w:rPr>
          <w:rFonts w:ascii="Times New Roman" w:hAnsi="Times New Roman" w:eastAsia="Times New Roman" w:cs="Times New Roman"/>
          <w:b/>
          <w:bCs/>
        </w:rPr>
        <w:t>ruta metodológica establecida en la Directiva Conjunta 0001 de 2025</w:t>
      </w:r>
      <w:r>
        <w:rPr>
          <w:rFonts w:ascii="Times New Roman" w:hAnsi="Times New Roman" w:eastAsia="Times New Roman" w:cs="Times New Roman"/>
        </w:rPr>
        <w:t>, que comprende las etapas de alistamiento institucional, participación ciudadana, priorización de iniciativas, formulación de proyectos, ejecución, seguimiento y evaluación.</w:t>
      </w:r>
    </w:p>
    <w:p xmlns:wp14="http://schemas.microsoft.com/office/word/2010/wordml" w:rsidR="00856A4B" w:rsidRDefault="00F86CF4" w14:paraId="125D1DAA"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 xml:space="preserve">Articulación permanente con la </w:t>
      </w:r>
      <w:r>
        <w:rPr>
          <w:rFonts w:ascii="Times New Roman" w:hAnsi="Times New Roman" w:eastAsia="Times New Roman" w:cs="Times New Roman"/>
          <w:b/>
          <w:bCs/>
        </w:rPr>
        <w:t>Coordinación General de Presupuestos Participativos (CGPP)</w:t>
      </w:r>
      <w:r>
        <w:rPr>
          <w:rFonts w:ascii="Times New Roman" w:hAnsi="Times New Roman" w:eastAsia="Times New Roman" w:cs="Times New Roman"/>
        </w:rPr>
        <w:t>, garantizando coherencia técnica, programática y presupuestal en el desarrollo del proceso.</w:t>
      </w:r>
    </w:p>
    <w:p xmlns:wp14="http://schemas.microsoft.com/office/word/2010/wordml" w:rsidR="00856A4B" w:rsidRDefault="00F86CF4" w14:paraId="7F1F0A2F"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 xml:space="preserve">Incorporación de las iniciativas priorizadas por la ciudadanía en los </w:t>
      </w:r>
      <w:r>
        <w:rPr>
          <w:rFonts w:ascii="Times New Roman" w:hAnsi="Times New Roman" w:eastAsia="Times New Roman" w:cs="Times New Roman"/>
          <w:b/>
          <w:bCs/>
        </w:rPr>
        <w:t>instrumentos de planeación y programación presupuestal del Fondo de Desarrollo Local</w:t>
      </w:r>
      <w:r>
        <w:rPr>
          <w:rFonts w:ascii="Times New Roman" w:hAnsi="Times New Roman" w:eastAsia="Times New Roman" w:cs="Times New Roman"/>
        </w:rPr>
        <w:t>, asegurando la trazabilidad entre participación ciudadana, proyectos de inversión y metas del Plan de Desarrollo Local.</w:t>
      </w:r>
    </w:p>
    <w:p xmlns:wp14="http://schemas.microsoft.com/office/word/2010/wordml" w:rsidR="00856A4B" w:rsidRDefault="00F86CF4" w14:paraId="6F51248A"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Implementación de mecanismos de participación presenciales y virtuales, conforme a los criterios de publicidad, inclusión, transparencia y control social definidos en el protocolo distrital.</w:t>
      </w:r>
    </w:p>
    <w:p xmlns:wp14="http://schemas.microsoft.com/office/word/2010/wordml" w:rsidR="00856A4B" w:rsidRDefault="00F86CF4" w14:paraId="7EBE0AF5"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2. Impacto de los recursos asignados</w:t>
      </w:r>
    </w:p>
    <w:p xmlns:wp14="http://schemas.microsoft.com/office/word/2010/wordml" w:rsidR="00856A4B" w:rsidRDefault="00F86CF4" w14:paraId="03E29736"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Los recursos del Fondo de Desarrollo Local destinados a Presupuestos Participativos fueron orientados exclusivamente a iniciativas priorizadas por la ciudadanía, en cumplimiento del porcentaje mínimo de inversión establecido en la normatividad distrital.</w:t>
      </w:r>
    </w:p>
    <w:p xmlns:wp14="http://schemas.microsoft.com/office/word/2010/wordml" w:rsidR="00856A4B" w:rsidRDefault="00F86CF4" w14:paraId="75B658D9"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La asignación de recursos permitió atender necesidades territoriales y poblacionales previamente identificadas, fortaleciendo la pertinencia y legitimidad de la inversión pública local.</w:t>
      </w:r>
    </w:p>
    <w:p xmlns:wp14="http://schemas.microsoft.com/office/word/2010/wordml" w:rsidR="00856A4B" w:rsidRDefault="00F86CF4" w14:paraId="42680F70"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Los proyectos financiados se encuentran programados y ejecutados conforme a los principios de eficiencia, eficacia y economía del gasto público.</w:t>
      </w:r>
    </w:p>
    <w:p xmlns:wp14="http://schemas.microsoft.com/office/word/2010/wordml" w:rsidR="00856A4B" w:rsidRDefault="00F86CF4" w14:paraId="201C7C33"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3. Contribución demostrable de los proyectos y metas</w:t>
      </w:r>
    </w:p>
    <w:p xmlns:wp14="http://schemas.microsoft.com/office/word/2010/wordml" w:rsidR="00856A4B" w:rsidRDefault="00F86CF4" w14:paraId="3B78A73C"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 xml:space="preserve">Los proyectos derivados del proceso de Presupuestos Participativos presentan </w:t>
      </w:r>
      <w:r>
        <w:rPr>
          <w:rFonts w:ascii="Times New Roman" w:hAnsi="Times New Roman" w:eastAsia="Times New Roman" w:cs="Times New Roman"/>
          <w:b/>
          <w:bCs/>
        </w:rPr>
        <w:t>alineación directa con las metas y programas del Plan de Desarrollo Local de Tunjuelito</w:t>
      </w:r>
      <w:r>
        <w:rPr>
          <w:rFonts w:ascii="Times New Roman" w:hAnsi="Times New Roman" w:eastAsia="Times New Roman" w:cs="Times New Roman"/>
        </w:rPr>
        <w:t>, lo cual permite verificar su contribución al cumplimiento de los objetivos estratégicos locales.</w:t>
      </w:r>
    </w:p>
    <w:p xmlns:wp14="http://schemas.microsoft.com/office/word/2010/wordml" w:rsidR="00856A4B" w:rsidRDefault="00F86CF4" w14:paraId="288765C8"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 xml:space="preserve">Se cuenta con mecanismos de </w:t>
      </w:r>
      <w:r>
        <w:rPr>
          <w:rFonts w:ascii="Times New Roman" w:hAnsi="Times New Roman" w:eastAsia="Times New Roman" w:cs="Times New Roman"/>
          <w:b/>
          <w:bCs/>
        </w:rPr>
        <w:t>seguimiento y evaluación</w:t>
      </w:r>
      <w:r>
        <w:rPr>
          <w:rFonts w:ascii="Times New Roman" w:hAnsi="Times New Roman" w:eastAsia="Times New Roman" w:cs="Times New Roman"/>
        </w:rPr>
        <w:t xml:space="preserve"> que permiten evidenciar el avance físico y financiero de las iniciativas, así como su correspondencia con las decisiones adoptadas por la ciudadanía en el proceso participativo.</w:t>
      </w:r>
    </w:p>
    <w:p xmlns:wp14="http://schemas.microsoft.com/office/word/2010/wordml" w:rsidR="00856A4B" w:rsidRDefault="00F86CF4" w14:paraId="586B13F6" wp14:textId="77777777">
      <w:pPr>
        <w:spacing w:before="240" w:after="240"/>
        <w:ind w:left="720"/>
        <w:jc w:val="both"/>
        <w:rPr>
          <w:rFonts w:ascii="Times New Roman" w:hAnsi="Times New Roman" w:eastAsia="Times New Roman" w:cs="Times New Roman"/>
        </w:rPr>
      </w:pPr>
      <w:r>
        <w:rPr>
          <w:rFonts w:ascii="Times New Roman" w:hAnsi="Times New Roman" w:eastAsia="Times New Roman" w:cs="Times New Roman"/>
        </w:rPr>
        <w:t>La implementación del proceso fortalece la planeación participativa, la rendición de cuentas y el control social sobre los recursos del Fondo de Desarrollo Local.</w:t>
      </w:r>
    </w:p>
    <w:p xmlns:wp14="http://schemas.microsoft.com/office/word/2010/wordml" w:rsidR="00856A4B" w:rsidRDefault="00F86CF4" w14:paraId="3DDF70E3" wp14:textId="77777777">
      <w:pPr>
        <w:spacing w:before="240" w:after="240"/>
        <w:ind w:left="720"/>
        <w:jc w:val="both"/>
        <w:rPr>
          <w:color w:val="000000"/>
        </w:rPr>
      </w:pPr>
      <w:r>
        <w:rPr>
          <w:rFonts w:ascii="Times New Roman" w:hAnsi="Times New Roman" w:eastAsia="Times New Roman" w:cs="Times New Roman"/>
        </w:rPr>
        <w:t>Como soporte de la información presentada, se anexan el Acta de Acuerdos Participativos y el informe Presupuestos Participativos 2025.</w:t>
      </w:r>
    </w:p>
    <w:p xmlns:wp14="http://schemas.microsoft.com/office/word/2010/wordml" w:rsidR="00856A4B" w:rsidP="78402975" w:rsidRDefault="00856A4B" w14:paraId="42FC86B8" wp14:textId="3899AD33">
      <w:pPr>
        <w:numPr>
          <w:ilvl w:val="0"/>
          <w:numId w:val="3"/>
        </w:numPr>
        <w:pBdr>
          <w:top w:val="nil" w:color="FF000000" w:sz="0" w:space="0"/>
          <w:left w:val="nil" w:color="FF000000" w:sz="0" w:space="0"/>
          <w:bottom w:val="nil" w:color="FF000000" w:sz="0" w:space="0"/>
          <w:right w:val="nil" w:color="FF000000" w:sz="0" w:space="0"/>
          <w:between w:val="nil" w:color="FF000000" w:sz="0" w:space="0"/>
        </w:pBdr>
        <w:rPr>
          <w:color w:val="000000" w:themeColor="text1" w:themeTint="FF" w:themeShade="FF"/>
        </w:rPr>
      </w:pPr>
      <w:r w:rsidRPr="78402975" w:rsidR="524F69E8">
        <w:rPr>
          <w:color w:val="000000" w:themeColor="text1" w:themeTint="FF" w:themeShade="FF"/>
          <w:lang w:val="es-ES"/>
        </w:rPr>
        <w:t xml:space="preserve"> Adicionalmente, de la aplicación de presupuestos participativos, indicar los proyectos y/o metas que demuestren una reducción efectiva de las desigualdades socioeconómicas, conforme a la meta ODS 10 “Reducción a la desigualdad” en la vigencia 2025.</w:t>
      </w:r>
      <w:r w:rsidRPr="78402975" w:rsidR="524F69E8">
        <w:rPr>
          <w:b w:val="1"/>
          <w:bCs w:val="1"/>
          <w:color w:val="00B0F0"/>
          <w:lang w:val="es-ES"/>
        </w:rPr>
        <w:t xml:space="preserve"> </w:t>
      </w:r>
      <w:r w:rsidRPr="78402975" w:rsidR="1CC14731">
        <w:rPr>
          <w:b w:val="1"/>
          <w:bCs w:val="1"/>
          <w:color w:val="D76DCC"/>
        </w:rPr>
        <w:t>(PLANEACIÓN / PARTICIPACIÓN)</w:t>
      </w:r>
    </w:p>
    <w:p xmlns:wp14="http://schemas.microsoft.com/office/word/2010/wordml" w:rsidR="00856A4B" w:rsidP="78402975" w:rsidRDefault="00856A4B" w14:paraId="62431CDC" wp14:textId="2388777E">
      <w:pPr>
        <w:pStyle w:val="Normal"/>
        <w:pBdr>
          <w:top w:val="nil" w:color="FF000000" w:sz="0" w:space="0"/>
          <w:left w:val="nil" w:color="FF000000" w:sz="0" w:space="0"/>
          <w:bottom w:val="nil" w:color="FF000000" w:sz="0" w:space="0"/>
          <w:right w:val="nil" w:color="FF000000" w:sz="0" w:space="0"/>
          <w:between w:val="nil" w:color="FF000000" w:sz="0" w:space="0"/>
        </w:pBdr>
        <w:ind w:left="720"/>
        <w:rPr>
          <w:b w:val="1"/>
          <w:bCs w:val="1"/>
          <w:color w:val="00B0F0"/>
        </w:rPr>
      </w:pPr>
    </w:p>
    <w:sectPr w:rsidR="00856A4B">
      <w:pgSz w:w="11906" w:h="16838" w:orient="portrait"/>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48490564-5CC4-4AE4-AE55-68C50F907735}" r:id="rId1"/>
    <w:embedBold w:fontKey="{3E2CB8FF-9DE3-403F-9ECD-5871951E3C23}" r:id="rId2"/>
    <w:embedItalic w:fontKey="{DE45B2DF-C941-4244-9E84-C6220FF448E3}" r:id="rId3"/>
  </w:font>
  <w:font w:name="Play">
    <w:charset w:val="00"/>
    <w:family w:val="auto"/>
    <w:pitch w:val="default"/>
    <w:embedRegular w:fontKey="{7C284BAC-96F8-44D5-85E2-61033508AD5B}" r:id="rId4"/>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20B0004020202020204"/>
    <w:charset w:val="00"/>
    <w:family w:val="swiss"/>
    <w:pitch w:val="variable"/>
    <w:sig w:usb0="20000287" w:usb1="00000003" w:usb2="00000000" w:usb3="00000000" w:csb0="0000019F" w:csb1="00000000"/>
    <w:embedRegular w:fontKey="{90C4C2A2-DC62-4DE7-944E-FFEF4CB64F27}" r:id="rId5"/>
  </w:font>
  <w:font w:name="Calibri">
    <w:panose1 w:val="020F0502020204030204"/>
    <w:charset w:val="00"/>
    <w:family w:val="swiss"/>
    <w:pitch w:val="variable"/>
    <w:sig w:usb0="E4002EFF" w:usb1="C200247B" w:usb2="00000009" w:usb3="00000000" w:csb0="000001FF" w:csb1="00000000"/>
    <w:embedBold w:fontKey="{E78CF55C-232D-48B6-847D-97473DBEE7E3}" r:id="rId6"/>
  </w:font>
  <w:font w:name="Yu Mincho">
    <w:altName w:val="游明朝"/>
    <w:panose1 w:val="02020400000000000000"/>
    <w:charset w:val="80"/>
    <w:family w:val="roman"/>
    <w:pitch w:val="variable"/>
    <w:sig w:usb0="800002E7" w:usb1="2AC7FCFF" w:usb2="00000012" w:usb3="00000000" w:csb0="000200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10">
    <w:nsid w:val="20ee82d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2dde3fe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758bf6c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
    <w:nsid w:val="659f4d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31963a84"/>
    <w:multiLevelType xmlns:w="http://schemas.openxmlformats.org/wordprocessingml/2006/main" w:val="hybridMultilevel"/>
    <w:lvl xmlns:w="http://schemas.openxmlformats.org/wordprocessingml/2006/main" w:ilvl="0">
      <w:start w:val="1"/>
      <w:numFmt w:val="bullet"/>
      <w:lvlText w:val=""/>
      <w:lvlJc w:val="left"/>
      <w:pPr>
        <w:ind w:left="1080" w:hanging="360"/>
      </w:pPr>
      <w:rPr>
        <w:rFonts w:hint="default" w:ascii="Symbol" w:hAnsi="Symbol"/>
      </w:rPr>
    </w:lvl>
    <w:lvl xmlns:w="http://schemas.openxmlformats.org/wordprocessingml/2006/main" w:ilvl="1">
      <w:start w:val="1"/>
      <w:numFmt w:val="bullet"/>
      <w:lvlText w:val="o"/>
      <w:lvlJc w:val="left"/>
      <w:pPr>
        <w:ind w:left="1800" w:hanging="360"/>
      </w:pPr>
      <w:rPr>
        <w:rFonts w:hint="default" w:ascii="Courier New" w:hAnsi="Courier New"/>
      </w:rPr>
    </w:lvl>
    <w:lvl xmlns:w="http://schemas.openxmlformats.org/wordprocessingml/2006/main" w:ilvl="2">
      <w:start w:val="1"/>
      <w:numFmt w:val="bullet"/>
      <w:lvlText w:val=""/>
      <w:lvlJc w:val="left"/>
      <w:pPr>
        <w:ind w:left="2520" w:hanging="360"/>
      </w:pPr>
      <w:rPr>
        <w:rFonts w:hint="default" w:ascii="Wingdings" w:hAnsi="Wingdings"/>
      </w:rPr>
    </w:lvl>
    <w:lvl xmlns:w="http://schemas.openxmlformats.org/wordprocessingml/2006/main" w:ilvl="3">
      <w:start w:val="1"/>
      <w:numFmt w:val="bullet"/>
      <w:lvlText w:val=""/>
      <w:lvlJc w:val="left"/>
      <w:pPr>
        <w:ind w:left="3240" w:hanging="360"/>
      </w:pPr>
      <w:rPr>
        <w:rFonts w:hint="default" w:ascii="Symbol" w:hAnsi="Symbol"/>
      </w:rPr>
    </w:lvl>
    <w:lvl xmlns:w="http://schemas.openxmlformats.org/wordprocessingml/2006/main" w:ilvl="4">
      <w:start w:val="1"/>
      <w:numFmt w:val="bullet"/>
      <w:lvlText w:val="o"/>
      <w:lvlJc w:val="left"/>
      <w:pPr>
        <w:ind w:left="3960" w:hanging="360"/>
      </w:pPr>
      <w:rPr>
        <w:rFonts w:hint="default" w:ascii="Courier New" w:hAnsi="Courier New"/>
      </w:rPr>
    </w:lvl>
    <w:lvl xmlns:w="http://schemas.openxmlformats.org/wordprocessingml/2006/main" w:ilvl="5">
      <w:start w:val="1"/>
      <w:numFmt w:val="bullet"/>
      <w:lvlText w:val=""/>
      <w:lvlJc w:val="left"/>
      <w:pPr>
        <w:ind w:left="4680" w:hanging="360"/>
      </w:pPr>
      <w:rPr>
        <w:rFonts w:hint="default" w:ascii="Wingdings" w:hAnsi="Wingdings"/>
      </w:rPr>
    </w:lvl>
    <w:lvl xmlns:w="http://schemas.openxmlformats.org/wordprocessingml/2006/main" w:ilvl="6">
      <w:start w:val="1"/>
      <w:numFmt w:val="bullet"/>
      <w:lvlText w:val=""/>
      <w:lvlJc w:val="left"/>
      <w:pPr>
        <w:ind w:left="5400" w:hanging="360"/>
      </w:pPr>
      <w:rPr>
        <w:rFonts w:hint="default" w:ascii="Symbol" w:hAnsi="Symbol"/>
      </w:rPr>
    </w:lvl>
    <w:lvl xmlns:w="http://schemas.openxmlformats.org/wordprocessingml/2006/main" w:ilvl="7">
      <w:start w:val="1"/>
      <w:numFmt w:val="bullet"/>
      <w:lvlText w:val="o"/>
      <w:lvlJc w:val="left"/>
      <w:pPr>
        <w:ind w:left="6120" w:hanging="360"/>
      </w:pPr>
      <w:rPr>
        <w:rFonts w:hint="default" w:ascii="Courier New" w:hAnsi="Courier New"/>
      </w:rPr>
    </w:lvl>
    <w:lvl xmlns:w="http://schemas.openxmlformats.org/wordprocessingml/2006/main" w:ilvl="8">
      <w:start w:val="1"/>
      <w:numFmt w:val="bullet"/>
      <w:lvlText w:val=""/>
      <w:lvlJc w:val="left"/>
      <w:pPr>
        <w:ind w:left="6840" w:hanging="360"/>
      </w:pPr>
      <w:rPr>
        <w:rFonts w:hint="default" w:ascii="Wingdings" w:hAnsi="Wingdings"/>
      </w:rPr>
    </w:lvl>
  </w:abstractNum>
  <w:abstractNum xmlns:w="http://schemas.openxmlformats.org/wordprocessingml/2006/main" w:abstractNumId="5">
    <w:nsid w:val="1b8d565"/>
    <w:multiLevelType xmlns:w="http://schemas.openxmlformats.org/wordprocessingml/2006/main" w:val="hybridMultilevel"/>
    <w:lvl xmlns:w="http://schemas.openxmlformats.org/wordprocessingml/2006/main" w:ilvl="0">
      <w:start w:val="1"/>
      <w:numFmt w:val="bullet"/>
      <w:lvlText w:val=""/>
      <w:lvlJc w:val="left"/>
      <w:pPr>
        <w:ind w:left="1080" w:hanging="360"/>
      </w:pPr>
      <w:rPr>
        <w:rFonts w:hint="default" w:ascii="Symbol" w:hAnsi="Symbol"/>
      </w:rPr>
    </w:lvl>
    <w:lvl xmlns:w="http://schemas.openxmlformats.org/wordprocessingml/2006/main" w:ilvl="1">
      <w:start w:val="1"/>
      <w:numFmt w:val="bullet"/>
      <w:lvlText w:val="o"/>
      <w:lvlJc w:val="left"/>
      <w:pPr>
        <w:ind w:left="1800" w:hanging="360"/>
      </w:pPr>
      <w:rPr>
        <w:rFonts w:hint="default" w:ascii="Courier New" w:hAnsi="Courier New"/>
      </w:rPr>
    </w:lvl>
    <w:lvl xmlns:w="http://schemas.openxmlformats.org/wordprocessingml/2006/main" w:ilvl="2">
      <w:start w:val="1"/>
      <w:numFmt w:val="bullet"/>
      <w:lvlText w:val=""/>
      <w:lvlJc w:val="left"/>
      <w:pPr>
        <w:ind w:left="2520" w:hanging="360"/>
      </w:pPr>
      <w:rPr>
        <w:rFonts w:hint="default" w:ascii="Wingdings" w:hAnsi="Wingdings"/>
      </w:rPr>
    </w:lvl>
    <w:lvl xmlns:w="http://schemas.openxmlformats.org/wordprocessingml/2006/main" w:ilvl="3">
      <w:start w:val="1"/>
      <w:numFmt w:val="bullet"/>
      <w:lvlText w:val=""/>
      <w:lvlJc w:val="left"/>
      <w:pPr>
        <w:ind w:left="3240" w:hanging="360"/>
      </w:pPr>
      <w:rPr>
        <w:rFonts w:hint="default" w:ascii="Symbol" w:hAnsi="Symbol"/>
      </w:rPr>
    </w:lvl>
    <w:lvl xmlns:w="http://schemas.openxmlformats.org/wordprocessingml/2006/main" w:ilvl="4">
      <w:start w:val="1"/>
      <w:numFmt w:val="bullet"/>
      <w:lvlText w:val="o"/>
      <w:lvlJc w:val="left"/>
      <w:pPr>
        <w:ind w:left="3960" w:hanging="360"/>
      </w:pPr>
      <w:rPr>
        <w:rFonts w:hint="default" w:ascii="Courier New" w:hAnsi="Courier New"/>
      </w:rPr>
    </w:lvl>
    <w:lvl xmlns:w="http://schemas.openxmlformats.org/wordprocessingml/2006/main" w:ilvl="5">
      <w:start w:val="1"/>
      <w:numFmt w:val="bullet"/>
      <w:lvlText w:val=""/>
      <w:lvlJc w:val="left"/>
      <w:pPr>
        <w:ind w:left="4680" w:hanging="360"/>
      </w:pPr>
      <w:rPr>
        <w:rFonts w:hint="default" w:ascii="Wingdings" w:hAnsi="Wingdings"/>
      </w:rPr>
    </w:lvl>
    <w:lvl xmlns:w="http://schemas.openxmlformats.org/wordprocessingml/2006/main" w:ilvl="6">
      <w:start w:val="1"/>
      <w:numFmt w:val="bullet"/>
      <w:lvlText w:val=""/>
      <w:lvlJc w:val="left"/>
      <w:pPr>
        <w:ind w:left="5400" w:hanging="360"/>
      </w:pPr>
      <w:rPr>
        <w:rFonts w:hint="default" w:ascii="Symbol" w:hAnsi="Symbol"/>
      </w:rPr>
    </w:lvl>
    <w:lvl xmlns:w="http://schemas.openxmlformats.org/wordprocessingml/2006/main" w:ilvl="7">
      <w:start w:val="1"/>
      <w:numFmt w:val="bullet"/>
      <w:lvlText w:val="o"/>
      <w:lvlJc w:val="left"/>
      <w:pPr>
        <w:ind w:left="6120" w:hanging="360"/>
      </w:pPr>
      <w:rPr>
        <w:rFonts w:hint="default" w:ascii="Courier New" w:hAnsi="Courier New"/>
      </w:rPr>
    </w:lvl>
    <w:lvl xmlns:w="http://schemas.openxmlformats.org/wordprocessingml/2006/main" w:ilvl="8">
      <w:start w:val="1"/>
      <w:numFmt w:val="bullet"/>
      <w:lvlText w:val=""/>
      <w:lvlJc w:val="left"/>
      <w:pPr>
        <w:ind w:left="6840" w:hanging="360"/>
      </w:pPr>
      <w:rPr>
        <w:rFonts w:hint="default" w:ascii="Wingdings" w:hAnsi="Wingdings"/>
      </w:rPr>
    </w:lvl>
  </w:abstractNum>
  <w:abstractNum xmlns:w="http://schemas.openxmlformats.org/wordprocessingml/2006/main" w:abstractNumId="4">
    <w:nsid w:val="407f06e5"/>
    <w:multiLevelType xmlns:w="http://schemas.openxmlformats.org/wordprocessingml/2006/main" w:val="hybridMultilevel"/>
    <w:lvl xmlns:w="http://schemas.openxmlformats.org/wordprocessingml/2006/main" w:ilvl="0">
      <w:start w:val="1"/>
      <w:numFmt w:val="bullet"/>
      <w:lvlText w:val=""/>
      <w:lvlJc w:val="left"/>
      <w:pPr>
        <w:ind w:left="1080" w:hanging="360"/>
      </w:pPr>
      <w:rPr>
        <w:rFonts w:hint="default" w:ascii="Symbol" w:hAnsi="Symbol"/>
      </w:rPr>
    </w:lvl>
    <w:lvl xmlns:w="http://schemas.openxmlformats.org/wordprocessingml/2006/main" w:ilvl="1">
      <w:start w:val="1"/>
      <w:numFmt w:val="bullet"/>
      <w:lvlText w:val="o"/>
      <w:lvlJc w:val="left"/>
      <w:pPr>
        <w:ind w:left="1800" w:hanging="360"/>
      </w:pPr>
      <w:rPr>
        <w:rFonts w:hint="default" w:ascii="Courier New" w:hAnsi="Courier New"/>
      </w:rPr>
    </w:lvl>
    <w:lvl xmlns:w="http://schemas.openxmlformats.org/wordprocessingml/2006/main" w:ilvl="2">
      <w:start w:val="1"/>
      <w:numFmt w:val="bullet"/>
      <w:lvlText w:val=""/>
      <w:lvlJc w:val="left"/>
      <w:pPr>
        <w:ind w:left="2520" w:hanging="360"/>
      </w:pPr>
      <w:rPr>
        <w:rFonts w:hint="default" w:ascii="Wingdings" w:hAnsi="Wingdings"/>
      </w:rPr>
    </w:lvl>
    <w:lvl xmlns:w="http://schemas.openxmlformats.org/wordprocessingml/2006/main" w:ilvl="3">
      <w:start w:val="1"/>
      <w:numFmt w:val="bullet"/>
      <w:lvlText w:val=""/>
      <w:lvlJc w:val="left"/>
      <w:pPr>
        <w:ind w:left="3240" w:hanging="360"/>
      </w:pPr>
      <w:rPr>
        <w:rFonts w:hint="default" w:ascii="Symbol" w:hAnsi="Symbol"/>
      </w:rPr>
    </w:lvl>
    <w:lvl xmlns:w="http://schemas.openxmlformats.org/wordprocessingml/2006/main" w:ilvl="4">
      <w:start w:val="1"/>
      <w:numFmt w:val="bullet"/>
      <w:lvlText w:val="o"/>
      <w:lvlJc w:val="left"/>
      <w:pPr>
        <w:ind w:left="3960" w:hanging="360"/>
      </w:pPr>
      <w:rPr>
        <w:rFonts w:hint="default" w:ascii="Courier New" w:hAnsi="Courier New"/>
      </w:rPr>
    </w:lvl>
    <w:lvl xmlns:w="http://schemas.openxmlformats.org/wordprocessingml/2006/main" w:ilvl="5">
      <w:start w:val="1"/>
      <w:numFmt w:val="bullet"/>
      <w:lvlText w:val=""/>
      <w:lvlJc w:val="left"/>
      <w:pPr>
        <w:ind w:left="4680" w:hanging="360"/>
      </w:pPr>
      <w:rPr>
        <w:rFonts w:hint="default" w:ascii="Wingdings" w:hAnsi="Wingdings"/>
      </w:rPr>
    </w:lvl>
    <w:lvl xmlns:w="http://schemas.openxmlformats.org/wordprocessingml/2006/main" w:ilvl="6">
      <w:start w:val="1"/>
      <w:numFmt w:val="bullet"/>
      <w:lvlText w:val=""/>
      <w:lvlJc w:val="left"/>
      <w:pPr>
        <w:ind w:left="5400" w:hanging="360"/>
      </w:pPr>
      <w:rPr>
        <w:rFonts w:hint="default" w:ascii="Symbol" w:hAnsi="Symbol"/>
      </w:rPr>
    </w:lvl>
    <w:lvl xmlns:w="http://schemas.openxmlformats.org/wordprocessingml/2006/main" w:ilvl="7">
      <w:start w:val="1"/>
      <w:numFmt w:val="bullet"/>
      <w:lvlText w:val="o"/>
      <w:lvlJc w:val="left"/>
      <w:pPr>
        <w:ind w:left="6120" w:hanging="360"/>
      </w:pPr>
      <w:rPr>
        <w:rFonts w:hint="default" w:ascii="Courier New" w:hAnsi="Courier New"/>
      </w:rPr>
    </w:lvl>
    <w:lvl xmlns:w="http://schemas.openxmlformats.org/wordprocessingml/2006/main" w:ilvl="8">
      <w:start w:val="1"/>
      <w:numFmt w:val="bullet"/>
      <w:lvlText w:val=""/>
      <w:lvlJc w:val="left"/>
      <w:pPr>
        <w:ind w:left="6840" w:hanging="360"/>
      </w:pPr>
      <w:rPr>
        <w:rFonts w:hint="default" w:ascii="Wingdings" w:hAnsi="Wingdings"/>
      </w:rPr>
    </w:lvl>
  </w:abstractNum>
  <w:abstractNum xmlns:w="http://schemas.openxmlformats.org/wordprocessingml/2006/main" w:abstractNumId="3">
    <w:nsid w:val="4a4be01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347889"/>
    <w:multiLevelType w:val="multilevel"/>
    <w:tmpl w:val="FFFFFFFF"/>
    <w:lvl w:ilvl="0">
      <w:start w:val="1"/>
      <w:numFmt w:val="decimal"/>
      <w:lvlText w:val="%1."/>
      <w:lvlJc w:val="left"/>
      <w:pPr>
        <w:ind w:left="720" w:hanging="360"/>
      </w:pPr>
      <w:rPr>
        <w:rFonts w:ascii="Arial" w:hAnsi="Arial" w:eastAsia="Arial" w:cs="Arial"/>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1F60CF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2CC586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1" w16cid:durableId="1037044104">
    <w:abstractNumId w:val="1"/>
  </w:num>
  <w:num w:numId="2" w16cid:durableId="2121876741">
    <w:abstractNumId w:val="2"/>
  </w:num>
  <w:num w:numId="3" w16cid:durableId="1421292862">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trackRevisions w:val="false"/>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6A4B"/>
    <w:rsid w:val="0011CFEE"/>
    <w:rsid w:val="0038DDE9"/>
    <w:rsid w:val="00570264"/>
    <w:rsid w:val="005D71C5"/>
    <w:rsid w:val="00856A4B"/>
    <w:rsid w:val="00F86CF4"/>
    <w:rsid w:val="01569931"/>
    <w:rsid w:val="01625AE4"/>
    <w:rsid w:val="0173EFEB"/>
    <w:rsid w:val="01B0AF94"/>
    <w:rsid w:val="036C9FC2"/>
    <w:rsid w:val="06BD98B4"/>
    <w:rsid w:val="06D4E5FD"/>
    <w:rsid w:val="073E66A4"/>
    <w:rsid w:val="09390349"/>
    <w:rsid w:val="09F4A961"/>
    <w:rsid w:val="0B513287"/>
    <w:rsid w:val="0BDF7419"/>
    <w:rsid w:val="0CBB8DC6"/>
    <w:rsid w:val="0D3F4F22"/>
    <w:rsid w:val="0E24037B"/>
    <w:rsid w:val="0FEF7AA0"/>
    <w:rsid w:val="11EBC660"/>
    <w:rsid w:val="131391E6"/>
    <w:rsid w:val="13FFA37C"/>
    <w:rsid w:val="1470FB04"/>
    <w:rsid w:val="14BFBBCE"/>
    <w:rsid w:val="15022A28"/>
    <w:rsid w:val="177F974D"/>
    <w:rsid w:val="18E14DDE"/>
    <w:rsid w:val="18F39911"/>
    <w:rsid w:val="191D41FF"/>
    <w:rsid w:val="19A99CBF"/>
    <w:rsid w:val="1A33D817"/>
    <w:rsid w:val="1BE7356D"/>
    <w:rsid w:val="1C0689D3"/>
    <w:rsid w:val="1C94111A"/>
    <w:rsid w:val="1CC14731"/>
    <w:rsid w:val="1E21FD63"/>
    <w:rsid w:val="1EEC5C7D"/>
    <w:rsid w:val="1FA64789"/>
    <w:rsid w:val="1FD310E8"/>
    <w:rsid w:val="1FF240BB"/>
    <w:rsid w:val="206E9830"/>
    <w:rsid w:val="23E41AC7"/>
    <w:rsid w:val="245ACEE9"/>
    <w:rsid w:val="24CD0CA2"/>
    <w:rsid w:val="25BC086D"/>
    <w:rsid w:val="277AFF6D"/>
    <w:rsid w:val="288AFC65"/>
    <w:rsid w:val="2A070A3E"/>
    <w:rsid w:val="2A93008C"/>
    <w:rsid w:val="2C2FA49E"/>
    <w:rsid w:val="2E2946C9"/>
    <w:rsid w:val="2E3A56FC"/>
    <w:rsid w:val="2EAF976E"/>
    <w:rsid w:val="2F708D51"/>
    <w:rsid w:val="2F7DBB2F"/>
    <w:rsid w:val="30BB8600"/>
    <w:rsid w:val="32043D00"/>
    <w:rsid w:val="3310C72D"/>
    <w:rsid w:val="331A564D"/>
    <w:rsid w:val="33698CE0"/>
    <w:rsid w:val="342F089E"/>
    <w:rsid w:val="3453EF27"/>
    <w:rsid w:val="34ABBD4C"/>
    <w:rsid w:val="3515AFAA"/>
    <w:rsid w:val="35552BF2"/>
    <w:rsid w:val="35C3B019"/>
    <w:rsid w:val="379B3E03"/>
    <w:rsid w:val="37FA4B39"/>
    <w:rsid w:val="381C0A7E"/>
    <w:rsid w:val="3882907A"/>
    <w:rsid w:val="3901D116"/>
    <w:rsid w:val="39103B84"/>
    <w:rsid w:val="3926EFF7"/>
    <w:rsid w:val="397E8C26"/>
    <w:rsid w:val="3986416A"/>
    <w:rsid w:val="3B0F1CE1"/>
    <w:rsid w:val="3B1E0C85"/>
    <w:rsid w:val="3C3445D1"/>
    <w:rsid w:val="3CD32C51"/>
    <w:rsid w:val="3E5CDC6F"/>
    <w:rsid w:val="3E72EED6"/>
    <w:rsid w:val="3EBCE173"/>
    <w:rsid w:val="3F37CCBE"/>
    <w:rsid w:val="3F54666D"/>
    <w:rsid w:val="3F9A24FF"/>
    <w:rsid w:val="40931B2F"/>
    <w:rsid w:val="41D24BDC"/>
    <w:rsid w:val="41E7229C"/>
    <w:rsid w:val="42683763"/>
    <w:rsid w:val="43B0DCF5"/>
    <w:rsid w:val="4474AD78"/>
    <w:rsid w:val="45FC7253"/>
    <w:rsid w:val="4853DA29"/>
    <w:rsid w:val="485F7CD6"/>
    <w:rsid w:val="4B289B2A"/>
    <w:rsid w:val="4B2A1EF3"/>
    <w:rsid w:val="4B794F32"/>
    <w:rsid w:val="4BA7B66F"/>
    <w:rsid w:val="4C475C45"/>
    <w:rsid w:val="4C6BAAEA"/>
    <w:rsid w:val="4C89F293"/>
    <w:rsid w:val="4D6BE74B"/>
    <w:rsid w:val="4EF28A9F"/>
    <w:rsid w:val="4F6372E6"/>
    <w:rsid w:val="4F81141B"/>
    <w:rsid w:val="5137E345"/>
    <w:rsid w:val="513EBD75"/>
    <w:rsid w:val="51530555"/>
    <w:rsid w:val="5209EFBA"/>
    <w:rsid w:val="524F69E8"/>
    <w:rsid w:val="54853DF9"/>
    <w:rsid w:val="55E5E5FE"/>
    <w:rsid w:val="55EF1858"/>
    <w:rsid w:val="571EEAD8"/>
    <w:rsid w:val="57218EC0"/>
    <w:rsid w:val="57B927AE"/>
    <w:rsid w:val="5832C4D1"/>
    <w:rsid w:val="5A955E68"/>
    <w:rsid w:val="5BE068E3"/>
    <w:rsid w:val="5CBE378D"/>
    <w:rsid w:val="5CF960F9"/>
    <w:rsid w:val="5D4E36B3"/>
    <w:rsid w:val="5E83392B"/>
    <w:rsid w:val="5ED49110"/>
    <w:rsid w:val="5EFB7749"/>
    <w:rsid w:val="5F0FD148"/>
    <w:rsid w:val="6084EF72"/>
    <w:rsid w:val="612EE652"/>
    <w:rsid w:val="6656C57D"/>
    <w:rsid w:val="670D8999"/>
    <w:rsid w:val="6783AC4B"/>
    <w:rsid w:val="67ACE5AC"/>
    <w:rsid w:val="67B8ED48"/>
    <w:rsid w:val="67FF6CD3"/>
    <w:rsid w:val="68884802"/>
    <w:rsid w:val="69186F87"/>
    <w:rsid w:val="69DE5134"/>
    <w:rsid w:val="69EA9859"/>
    <w:rsid w:val="69FB2F93"/>
    <w:rsid w:val="6A589D5B"/>
    <w:rsid w:val="6B2A9355"/>
    <w:rsid w:val="6BCF519A"/>
    <w:rsid w:val="6C43432D"/>
    <w:rsid w:val="6C9A2794"/>
    <w:rsid w:val="6D391152"/>
    <w:rsid w:val="6E4477E9"/>
    <w:rsid w:val="701DBCBA"/>
    <w:rsid w:val="72014ACB"/>
    <w:rsid w:val="7225138F"/>
    <w:rsid w:val="724FCDD1"/>
    <w:rsid w:val="7287DAA1"/>
    <w:rsid w:val="729FBD5C"/>
    <w:rsid w:val="72D1939B"/>
    <w:rsid w:val="73743ABE"/>
    <w:rsid w:val="749E0EDE"/>
    <w:rsid w:val="74E0A516"/>
    <w:rsid w:val="7543D9C1"/>
    <w:rsid w:val="7600A787"/>
    <w:rsid w:val="7751F6B2"/>
    <w:rsid w:val="777DAECA"/>
    <w:rsid w:val="77FB6A52"/>
    <w:rsid w:val="78402975"/>
    <w:rsid w:val="784C439F"/>
    <w:rsid w:val="78A292E5"/>
    <w:rsid w:val="78F3FAE8"/>
    <w:rsid w:val="79071FDB"/>
    <w:rsid w:val="7C13C52C"/>
    <w:rsid w:val="7C3540B7"/>
    <w:rsid w:val="7DBAB4E2"/>
    <w:rsid w:val="7EC47239"/>
    <w:rsid w:val="7F120B92"/>
    <w:rsid w:val="7FBB2D0E"/>
    <w:rsid w:val="7FDA4E80"/>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746C1D74"/>
  <w15:docId w15:val="{F287A1D3-E904-4A25-A022-9E2A016D68E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ptos" w:hAnsi="Aptos" w:eastAsia="Aptos" w:cs="Aptos"/>
        <w:sz w:val="24"/>
        <w:szCs w:val="24"/>
        <w:lang w:val="es" w:eastAsia="ja-JP"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360" w:after="80"/>
      <w:outlineLvl w:val="0"/>
    </w:pPr>
    <w:rPr>
      <w:rFonts w:ascii="Play" w:hAnsi="Play" w:eastAsia="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hAnsi="Play" w:eastAsia="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paragraph" w:styleId="Ttulo7">
    <w:name w:val="heading 7"/>
    <w:basedOn w:val="Normal"/>
    <w:next w:val="Normal"/>
    <w:link w:val="Ttulo7Car"/>
    <w:uiPriority w:val="9"/>
    <w:semiHidden/>
    <w:unhideWhenUsed/>
    <w:qFormat/>
    <w:rsid w:val="00077015"/>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77015"/>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77015"/>
    <w:pPr>
      <w:keepNext/>
      <w:keepLines/>
      <w:spacing w:after="0"/>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Play" w:hAnsi="Play" w:eastAsia="Play" w:cs="Play"/>
      <w:sz w:val="56"/>
      <w:szCs w:val="56"/>
    </w:rPr>
  </w:style>
  <w:style w:type="character" w:styleId="Ttulo1Car" w:customStyle="true">
    <w:uiPriority w:val="9"/>
    <w:name w:val="Título 1 Car"/>
    <w:basedOn w:val="DefaultParagraphFont"/>
    <w:rsid w:val="78402975"/>
    <w:rPr>
      <w:rFonts w:ascii="Aptos Display" w:hAnsi="Aptos Display" w:eastAsia="游ゴシック Light" w:cs="Times New Roman" w:asciiTheme="majorAscii" w:hAnsiTheme="majorAscii" w:eastAsiaTheme="majorEastAsia" w:cstheme="majorBidi"/>
      <w:color w:val="0F4761" w:themeColor="accent1" w:themeTint="FF" w:themeShade="BF"/>
      <w:sz w:val="40"/>
      <w:szCs w:val="40"/>
    </w:rPr>
  </w:style>
  <w:style w:type="character" w:styleId="Ttulo2Car" w:customStyle="true">
    <w:uiPriority w:val="9"/>
    <w:name w:val="Título 2 Car"/>
    <w:basedOn w:val="DefaultParagraphFont"/>
    <w:semiHidden/>
    <w:rsid w:val="78402975"/>
    <w:rPr>
      <w:rFonts w:ascii="Aptos Display" w:hAnsi="Aptos Display" w:eastAsia="游ゴシック Light" w:cs="Times New Roman" w:asciiTheme="majorAscii" w:hAnsiTheme="majorAscii" w:eastAsiaTheme="majorEastAsia" w:cstheme="majorBidi"/>
      <w:color w:val="0F4761" w:themeColor="accent1" w:themeTint="FF" w:themeShade="BF"/>
      <w:sz w:val="32"/>
      <w:szCs w:val="32"/>
    </w:rPr>
  </w:style>
  <w:style w:type="character" w:styleId="Ttulo3Car" w:customStyle="true">
    <w:uiPriority w:val="9"/>
    <w:name w:val="Título 3 Car"/>
    <w:basedOn w:val="DefaultParagraphFont"/>
    <w:semiHidden/>
    <w:rsid w:val="78402975"/>
    <w:rPr>
      <w:rFonts w:eastAsia="游ゴシック Light" w:cs="Times New Roman" w:eastAsiaTheme="majorEastAsia" w:cstheme="majorBidi"/>
      <w:color w:val="0F4761" w:themeColor="accent1" w:themeTint="FF" w:themeShade="BF"/>
      <w:sz w:val="28"/>
      <w:szCs w:val="28"/>
    </w:rPr>
  </w:style>
  <w:style w:type="character" w:styleId="Ttulo4Car" w:customStyle="true">
    <w:uiPriority w:val="9"/>
    <w:name w:val="Título 4 Car"/>
    <w:basedOn w:val="DefaultParagraphFont"/>
    <w:semiHidden/>
    <w:rsid w:val="78402975"/>
    <w:rPr>
      <w:rFonts w:eastAsia="游ゴシック Light" w:cs="Times New Roman" w:eastAsiaTheme="majorEastAsia" w:cstheme="majorBidi"/>
      <w:i w:val="1"/>
      <w:iCs w:val="1"/>
      <w:color w:val="0F4761" w:themeColor="accent1" w:themeTint="FF" w:themeShade="BF"/>
    </w:rPr>
  </w:style>
  <w:style w:type="character" w:styleId="Ttulo5Car" w:customStyle="true">
    <w:uiPriority w:val="9"/>
    <w:name w:val="Título 5 Car"/>
    <w:basedOn w:val="DefaultParagraphFont"/>
    <w:semiHidden/>
    <w:rsid w:val="78402975"/>
    <w:rPr>
      <w:rFonts w:eastAsia="游ゴシック Light" w:cs="Times New Roman" w:eastAsiaTheme="majorEastAsia" w:cstheme="majorBidi"/>
      <w:color w:val="0F4761" w:themeColor="accent1" w:themeTint="FF" w:themeShade="BF"/>
    </w:rPr>
  </w:style>
  <w:style w:type="character" w:styleId="Ttulo6Car" w:customStyle="true">
    <w:uiPriority w:val="9"/>
    <w:name w:val="Título 6 Car"/>
    <w:basedOn w:val="DefaultParagraphFont"/>
    <w:semiHidden/>
    <w:rsid w:val="78402975"/>
    <w:rPr>
      <w:rFonts w:eastAsia="游ゴシック Light" w:cs="Times New Roman" w:eastAsiaTheme="majorEastAsia" w:cstheme="majorBidi"/>
      <w:i w:val="1"/>
      <w:iCs w:val="1"/>
      <w:color w:val="595959" w:themeColor="text1" w:themeTint="A6" w:themeShade="FF"/>
    </w:rPr>
  </w:style>
  <w:style w:type="character" w:styleId="Ttulo7Car" w:customStyle="true">
    <w:uiPriority w:val="9"/>
    <w:name w:val="Título 7 Car"/>
    <w:basedOn w:val="DefaultParagraphFont"/>
    <w:semiHidden/>
    <w:link w:val="Ttulo7"/>
    <w:rsid w:val="78402975"/>
    <w:rPr>
      <w:rFonts w:eastAsia="游ゴシック Light" w:cs="Times New Roman" w:eastAsiaTheme="majorEastAsia" w:cstheme="majorBidi"/>
      <w:color w:val="595959" w:themeColor="text1" w:themeTint="A6" w:themeShade="FF"/>
    </w:rPr>
  </w:style>
  <w:style w:type="character" w:styleId="Ttulo8Car" w:customStyle="true">
    <w:uiPriority w:val="9"/>
    <w:name w:val="Título 8 Car"/>
    <w:basedOn w:val="DefaultParagraphFont"/>
    <w:semiHidden/>
    <w:link w:val="Ttulo8"/>
    <w:rsid w:val="78402975"/>
    <w:rPr>
      <w:rFonts w:eastAsia="游ゴシック Light" w:cs="Times New Roman" w:eastAsiaTheme="majorEastAsia" w:cstheme="majorBidi"/>
      <w:i w:val="1"/>
      <w:iCs w:val="1"/>
      <w:color w:val="272727"/>
    </w:rPr>
  </w:style>
  <w:style w:type="character" w:styleId="Ttulo9Car" w:customStyle="true">
    <w:uiPriority w:val="9"/>
    <w:name w:val="Título 9 Car"/>
    <w:basedOn w:val="DefaultParagraphFont"/>
    <w:semiHidden/>
    <w:link w:val="Ttulo9"/>
    <w:rsid w:val="78402975"/>
    <w:rPr>
      <w:rFonts w:eastAsia="游ゴシック Light" w:cs="Times New Roman" w:eastAsiaTheme="majorEastAsia" w:cstheme="majorBidi"/>
      <w:color w:val="272727"/>
    </w:rPr>
  </w:style>
  <w:style w:type="character" w:styleId="TtuloCar" w:customStyle="true">
    <w:uiPriority w:val="10"/>
    <w:name w:val="Título Car"/>
    <w:basedOn w:val="DefaultParagraphFont"/>
    <w:rsid w:val="78402975"/>
    <w:rPr>
      <w:rFonts w:ascii="Aptos Display" w:hAnsi="Aptos Display" w:eastAsia="游ゴシック Light" w:cs="Times New Roman" w:asciiTheme="majorAscii" w:hAnsiTheme="majorAscii" w:eastAsiaTheme="majorEastAsia" w:cstheme="majorBidi"/>
      <w:sz w:val="56"/>
      <w:szCs w:val="56"/>
    </w:rPr>
  </w:style>
  <w:style w:type="character" w:styleId="SubttuloCar" w:customStyle="true">
    <w:uiPriority w:val="11"/>
    <w:name w:val="Subtítulo Car"/>
    <w:basedOn w:val="DefaultParagraphFont"/>
    <w:rsid w:val="78402975"/>
    <w:rPr>
      <w:rFonts w:eastAsia="游ゴシック Light" w:cs="Times New Roman" w:eastAsiaTheme="majorEastAsia" w:cstheme="majorBidi"/>
      <w:color w:val="595959" w:themeColor="text1" w:themeTint="A6" w:themeShade="FF"/>
      <w:sz w:val="28"/>
      <w:szCs w:val="28"/>
    </w:rPr>
  </w:style>
  <w:style w:type="paragraph" w:styleId="Cita">
    <w:name w:val="Quote"/>
    <w:basedOn w:val="Normal"/>
    <w:next w:val="Normal"/>
    <w:link w:val="CitaCar"/>
    <w:uiPriority w:val="29"/>
    <w:qFormat/>
    <w:rsid w:val="00077015"/>
    <w:pPr>
      <w:spacing w:before="160"/>
      <w:jc w:val="center"/>
    </w:pPr>
    <w:rPr>
      <w:i/>
      <w:iCs/>
      <w:color w:val="404040" w:themeColor="text1" w:themeTint="BF"/>
    </w:rPr>
  </w:style>
  <w:style w:type="character" w:styleId="CitaCar" w:customStyle="true">
    <w:uiPriority w:val="29"/>
    <w:name w:val="Cita Car"/>
    <w:basedOn w:val="DefaultParagraphFont"/>
    <w:link w:val="Cita"/>
    <w:rsid w:val="78402975"/>
    <w:rPr>
      <w:i w:val="1"/>
      <w:iCs w:val="1"/>
      <w:color w:val="404040" w:themeColor="text1" w:themeTint="BF" w:themeShade="FF"/>
    </w:rPr>
  </w:style>
  <w:style w:type="paragraph" w:styleId="Prrafodelista">
    <w:name w:val="List Paragraph"/>
    <w:basedOn w:val="Normal"/>
    <w:uiPriority w:val="34"/>
    <w:qFormat/>
    <w:rsid w:val="00077015"/>
    <w:pPr>
      <w:ind w:left="720"/>
      <w:contextualSpacing/>
    </w:pPr>
  </w:style>
  <w:style w:type="character" w:styleId="nfasisintenso">
    <w:uiPriority w:val="21"/>
    <w:name w:val="Intense Emphasis"/>
    <w:basedOn w:val="DefaultParagraphFont"/>
    <w:qFormat/>
    <w:rsid w:val="78402975"/>
    <w:rPr>
      <w:i w:val="1"/>
      <w:iCs w:val="1"/>
      <w:color w:val="0F4761" w:themeColor="accent1" w:themeTint="FF" w:themeShade="BF"/>
    </w:rPr>
  </w:style>
  <w:style w:type="paragraph" w:styleId="Citadestacada">
    <w:name w:val="Intense Quote"/>
    <w:basedOn w:val="Normal"/>
    <w:next w:val="Normal"/>
    <w:link w:val="CitadestacadaCar"/>
    <w:uiPriority w:val="30"/>
    <w:qFormat/>
    <w:rsid w:val="0007701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true">
    <w:uiPriority w:val="30"/>
    <w:name w:val="Cita destacada Car"/>
    <w:basedOn w:val="DefaultParagraphFont"/>
    <w:link w:val="Citadestacada"/>
    <w:rsid w:val="78402975"/>
    <w:rPr>
      <w:i w:val="1"/>
      <w:iCs w:val="1"/>
      <w:color w:val="0F4761" w:themeColor="accent1" w:themeTint="FF" w:themeShade="BF"/>
    </w:rPr>
  </w:style>
  <w:style w:type="character" w:styleId="Referenciaintensa">
    <w:uiPriority w:val="32"/>
    <w:name w:val="Intense Reference"/>
    <w:basedOn w:val="DefaultParagraphFont"/>
    <w:qFormat/>
    <w:rsid w:val="78402975"/>
    <w:rPr>
      <w:b w:val="1"/>
      <w:bCs w:val="1"/>
      <w:smallCaps w:val="1"/>
      <w:color w:val="0F4761" w:themeColor="accent1" w:themeTint="FF" w:themeShade="BF"/>
    </w:rPr>
  </w:style>
  <w:style w:type="paragraph" w:styleId="Subttulo">
    <w:name w:val="Subtitle"/>
    <w:basedOn w:val="Normal"/>
    <w:next w:val="Normal"/>
    <w:uiPriority w:val="11"/>
    <w:qFormat/>
    <w:rPr>
      <w:color w:val="595959"/>
      <w:sz w:val="28"/>
      <w:szCs w:val="28"/>
    </w:rPr>
  </w:style>
  <w:style w:type="table" w:styleId="a" w:customStyle="1">
    <w:basedOn w:val="TableNormal"/>
    <w:tblPr>
      <w:tblStyleRowBandSize w:val="1"/>
      <w:tblStyleColBandSize w:val="1"/>
    </w:tblPr>
  </w:style>
  <w:style w:type="character" w:styleId="Hyperlink">
    <w:uiPriority w:val="99"/>
    <w:name w:val="Hyperlink"/>
    <w:basedOn w:val="DefaultParagraphFont"/>
    <w:unhideWhenUsed/>
    <w:rsid w:val="78402975"/>
    <w:rPr>
      <w:color w:val="467886"/>
      <w:u w:val="single"/>
    </w:r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webSettings" Target="webSettings.xml" Id="rId5" /><Relationship Type="http://schemas.openxmlformats.org/officeDocument/2006/relationships/settings" Target="settings.xml" Id="rId4" /><Relationship Type="http://schemas.openxmlformats.org/officeDocument/2006/relationships/theme" Target="theme/theme1.xml" Id="rId14" /><Relationship Type="http://schemas.openxmlformats.org/officeDocument/2006/relationships/hyperlink" Target="https://www.secop.gov.co/CO1ContractsManagement/Tendering/ProcurementContractEdit/Update?ProfileName=CCE-06-Seleccion_Abreviada_Menor_Cuantia&amp;PPI=CO1.PPI.43983252&amp;DocUniqueName=ContratoDeCompra&amp;DocTypeName=NextWay.Entities.Marketplace.Tendering.ProcurementContract&amp;ProfileVersion=11&amp;DocUniqueIdentifier=CO1.PCCNTR.8748875&amp;prevCtxUrl=https%3a%2f%2fwww.secop.gov.co%3a443%2fCO1ContractsManagement%2fTendering%2fProcurementContractManagement%2fIndex&amp;prevCtxLbl=Contratos" TargetMode="External" Id="Re043b57c96494abf" /><Relationship Type="http://schemas.openxmlformats.org/officeDocument/2006/relationships/hyperlink" Target="https://www.secop.gov.co/CO1ContractsManagement/Tendering/ProcurementContractEdit/Update?ProfileName=CCE-16-Servicios_profesionales_gestion&amp;PPI=CO1.PPI.44337314&amp;DocUniqueName=ContratoDeCompra&amp;DocTypeName=NextWay.Entities.Marketplace.Tendering.ProcurementContract&amp;ProfileVersion=8&amp;DocUniqueIdentifier=CO1.PCCNTR.8748857&amp;prevCtxUrl=https%3a%2f%2fwww.secop.gov.co%3a443%2fCO1ContractsManagement%2fTendering%2fProcurementContractManagement%2fIndex&amp;prevCtxLbl=Contratos" TargetMode="External" Id="Rea5c7a149a7e4762"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KEuH3TlbcMgr6x0pwgtsnNnCSA==">CgMxLjAyDmguaDFkMmNud3U5d2g0Mg5oLjlscXZidDk0bXIzNjIOaC5jbHRoZzYxanAxN3MyDmguemZyaHBqOTMzMHluMg5oLnJucm4xamZvNzkyYjINaC41ZWdqeG5sbGJrOTIOaC5jMmF6ZGdkMWtlbGsyDmguaWJxMTJ2aWN6bTluMg5oLnJrZjdsMm1hc3BtMDIOaC5wN3BmMGRzMTdqamcyDmguNHUwaTU0MTN4NHpxOAByITFrc2M2VkFneTlqVG9WNHRMNzhYbmZaYjZsNWpXSnNU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Carlos Arturo Mejía Cano</dc:creator>
  <lastModifiedBy>Pilar Vanessa Salas Correa</lastModifiedBy>
  <revision>2</revision>
  <dcterms:created xsi:type="dcterms:W3CDTF">2026-01-23T12:21:00.0000000Z</dcterms:created>
  <dcterms:modified xsi:type="dcterms:W3CDTF">2026-01-26T04:12:20.8197059Z</dcterms:modified>
</coreProperties>
</file>